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default" w:ascii="仿宋_GB2312" w:hAnsi="仿宋_GB2312" w:eastAsia="仿宋_GB2312" w:cs="仿宋_GB2312"/>
          <w:b/>
          <w:color w:val="auto"/>
          <w:sz w:val="44"/>
          <w:szCs w:val="44"/>
          <w:highlight w:val="none"/>
          <w:lang w:val="en-US" w:eastAsia="zh-CN"/>
        </w:rPr>
      </w:pPr>
      <w:r>
        <w:rPr>
          <w:rFonts w:hint="eastAsia" w:ascii="仿宋_GB2312" w:hAnsi="仿宋_GB2312" w:eastAsia="仿宋_GB2312" w:cs="仿宋_GB2312"/>
          <w:b/>
          <w:color w:val="auto"/>
          <w:sz w:val="44"/>
          <w:szCs w:val="44"/>
          <w:highlight w:val="none"/>
          <w:lang w:val="en-US" w:eastAsia="zh-CN"/>
        </w:rPr>
        <w:t>黄冈产业园融创“星”城（西区）</w:t>
      </w:r>
    </w:p>
    <w:p>
      <w:pPr>
        <w:spacing w:line="520" w:lineRule="exact"/>
        <w:jc w:val="center"/>
        <w:rPr>
          <w:rFonts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44"/>
          <w:szCs w:val="44"/>
          <w:highlight w:val="none"/>
        </w:rPr>
        <w:t>造价</w:t>
      </w:r>
      <w:r>
        <w:rPr>
          <w:rFonts w:hint="eastAsia" w:ascii="仿宋_GB2312" w:hAnsi="仿宋_GB2312" w:eastAsia="仿宋_GB2312" w:cs="仿宋_GB2312"/>
          <w:b/>
          <w:color w:val="auto"/>
          <w:sz w:val="44"/>
          <w:szCs w:val="44"/>
          <w:highlight w:val="none"/>
          <w:lang w:val="en-US" w:eastAsia="zh-CN"/>
        </w:rPr>
        <w:t>监管</w:t>
      </w:r>
      <w:r>
        <w:rPr>
          <w:rFonts w:hint="eastAsia" w:ascii="仿宋_GB2312" w:hAnsi="仿宋_GB2312" w:eastAsia="仿宋_GB2312" w:cs="仿宋_GB2312"/>
          <w:b/>
          <w:color w:val="auto"/>
          <w:sz w:val="44"/>
          <w:szCs w:val="44"/>
          <w:highlight w:val="none"/>
          <w:lang w:eastAsia="zh-CN"/>
        </w:rPr>
        <w:t>招标</w:t>
      </w:r>
      <w:r>
        <w:rPr>
          <w:rFonts w:hint="eastAsia" w:ascii="仿宋_GB2312" w:hAnsi="仿宋_GB2312" w:eastAsia="仿宋_GB2312" w:cs="仿宋_GB2312"/>
          <w:b/>
          <w:color w:val="auto"/>
          <w:sz w:val="44"/>
          <w:szCs w:val="44"/>
          <w:highlight w:val="none"/>
        </w:rPr>
        <w:t>公告</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outlineLvl w:val="9"/>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val="en-US" w:eastAsia="zh-CN"/>
        </w:rPr>
        <w:t>为加快黄冈产业园的开发建设</w:t>
      </w:r>
      <w:r>
        <w:rPr>
          <w:rFonts w:hint="eastAsia" w:ascii="仿宋_GB2312" w:hAnsi="仿宋_GB2312" w:eastAsia="仿宋_GB2312" w:cs="仿宋_GB2312"/>
          <w:color w:val="auto"/>
          <w:sz w:val="30"/>
          <w:szCs w:val="30"/>
          <w:highlight w:val="none"/>
        </w:rPr>
        <w:t>，根据本项目建设计划的要求，按照《内部采购制度》（试行）的相关规定，现对</w:t>
      </w:r>
      <w:r>
        <w:rPr>
          <w:rFonts w:hint="eastAsia" w:ascii="仿宋_GB2312" w:hAnsi="仿宋_GB2312" w:eastAsia="仿宋_GB2312" w:cs="仿宋_GB2312"/>
          <w:color w:val="auto"/>
          <w:sz w:val="30"/>
          <w:szCs w:val="30"/>
          <w:highlight w:val="none"/>
          <w:lang w:eastAsia="zh-CN"/>
        </w:rPr>
        <w:t>本</w:t>
      </w:r>
      <w:r>
        <w:rPr>
          <w:rFonts w:hint="eastAsia" w:ascii="仿宋_GB2312" w:hAnsi="仿宋_GB2312" w:eastAsia="仿宋_GB2312" w:cs="仿宋_GB2312"/>
          <w:color w:val="auto"/>
          <w:sz w:val="30"/>
          <w:szCs w:val="30"/>
          <w:highlight w:val="none"/>
        </w:rPr>
        <w:t>项目的造价</w:t>
      </w:r>
      <w:r>
        <w:rPr>
          <w:rFonts w:hint="eastAsia" w:ascii="仿宋_GB2312" w:hAnsi="仿宋_GB2312" w:eastAsia="仿宋_GB2312" w:cs="仿宋_GB2312"/>
          <w:color w:val="auto"/>
          <w:sz w:val="30"/>
          <w:szCs w:val="30"/>
          <w:highlight w:val="none"/>
          <w:lang w:eastAsia="zh-CN"/>
        </w:rPr>
        <w:t>监管</w:t>
      </w:r>
      <w:r>
        <w:rPr>
          <w:rFonts w:hint="eastAsia" w:ascii="仿宋_GB2312" w:hAnsi="仿宋_GB2312" w:eastAsia="仿宋_GB2312" w:cs="仿宋_GB2312"/>
          <w:color w:val="auto"/>
          <w:sz w:val="30"/>
          <w:szCs w:val="30"/>
          <w:highlight w:val="none"/>
        </w:rPr>
        <w:t>进行</w:t>
      </w:r>
      <w:r>
        <w:rPr>
          <w:rFonts w:hint="eastAsia" w:ascii="仿宋_GB2312" w:hAnsi="仿宋_GB2312" w:eastAsia="仿宋_GB2312" w:cs="仿宋_GB2312"/>
          <w:color w:val="auto"/>
          <w:sz w:val="30"/>
          <w:szCs w:val="30"/>
          <w:highlight w:val="none"/>
          <w:lang w:eastAsia="zh-CN"/>
        </w:rPr>
        <w:t>招标</w:t>
      </w:r>
      <w:r>
        <w:rPr>
          <w:rFonts w:hint="eastAsia" w:ascii="仿宋_GB2312" w:hAnsi="仿宋_GB2312" w:eastAsia="仿宋_GB2312" w:cs="仿宋_GB2312"/>
          <w:color w:val="auto"/>
          <w:sz w:val="30"/>
          <w:szCs w:val="30"/>
          <w:highlight w:val="none"/>
        </w:rPr>
        <w:t>，欢迎合格的供应商参于报价。</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outlineLvl w:val="9"/>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一、项目名称：黄</w:t>
      </w:r>
      <w:r>
        <w:rPr>
          <w:rFonts w:hint="eastAsia" w:ascii="仿宋_GB2312" w:hAnsi="仿宋_GB2312" w:eastAsia="仿宋_GB2312" w:cs="仿宋_GB2312"/>
          <w:color w:val="auto"/>
          <w:sz w:val="30"/>
          <w:szCs w:val="30"/>
          <w:highlight w:val="none"/>
          <w:lang w:val="en-US" w:eastAsia="zh-CN"/>
        </w:rPr>
        <w:t>冈产业园融创“星”城</w:t>
      </w:r>
      <w:r>
        <w:rPr>
          <w:rFonts w:hint="eastAsia" w:ascii="仿宋_GB2312" w:hAnsi="仿宋_GB2312" w:eastAsia="仿宋_GB2312" w:cs="仿宋_GB2312"/>
          <w:color w:val="auto"/>
          <w:sz w:val="30"/>
          <w:szCs w:val="30"/>
          <w:highlight w:val="none"/>
        </w:rPr>
        <w:t>。</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outlineLvl w:val="9"/>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二、</w:t>
      </w:r>
      <w:r>
        <w:rPr>
          <w:rFonts w:hint="eastAsia" w:ascii="仿宋_GB2312" w:hAnsi="仿宋_GB2312" w:eastAsia="仿宋_GB2312" w:cs="仿宋_GB2312"/>
          <w:color w:val="auto"/>
          <w:sz w:val="30"/>
          <w:szCs w:val="30"/>
          <w:highlight w:val="none"/>
          <w:lang w:eastAsia="zh-CN"/>
        </w:rPr>
        <w:t>招</w:t>
      </w:r>
      <w:r>
        <w:rPr>
          <w:rFonts w:hint="eastAsia" w:ascii="仿宋_GB2312" w:hAnsi="仿宋_GB2312" w:eastAsia="仿宋_GB2312" w:cs="仿宋_GB2312"/>
          <w:color w:val="auto"/>
          <w:sz w:val="30"/>
          <w:szCs w:val="30"/>
          <w:highlight w:val="none"/>
        </w:rPr>
        <w:t xml:space="preserve"> </w:t>
      </w:r>
      <w:r>
        <w:rPr>
          <w:rFonts w:hint="eastAsia" w:ascii="仿宋_GB2312" w:hAnsi="仿宋_GB2312" w:eastAsia="仿宋_GB2312" w:cs="仿宋_GB2312"/>
          <w:color w:val="auto"/>
          <w:sz w:val="30"/>
          <w:szCs w:val="30"/>
          <w:highlight w:val="none"/>
          <w:lang w:eastAsia="zh-CN"/>
        </w:rPr>
        <w:t>标</w:t>
      </w:r>
      <w:r>
        <w:rPr>
          <w:rFonts w:hint="eastAsia" w:ascii="仿宋_GB2312" w:hAnsi="仿宋_GB2312" w:eastAsia="仿宋_GB2312" w:cs="仿宋_GB2312"/>
          <w:color w:val="auto"/>
          <w:sz w:val="30"/>
          <w:szCs w:val="30"/>
          <w:highlight w:val="none"/>
        </w:rPr>
        <w:t xml:space="preserve"> 人：</w:t>
      </w:r>
      <w:r>
        <w:rPr>
          <w:rFonts w:hint="eastAsia" w:ascii="仿宋_GB2312" w:hAnsi="仿宋_GB2312" w:eastAsia="仿宋_GB2312" w:cs="仿宋_GB2312"/>
          <w:color w:val="auto"/>
          <w:sz w:val="30"/>
          <w:szCs w:val="30"/>
          <w:highlight w:val="none"/>
          <w:lang w:eastAsia="zh-CN"/>
        </w:rPr>
        <w:t>黄冈卓诚房地产开发有限公司</w:t>
      </w:r>
      <w:r>
        <w:rPr>
          <w:rFonts w:hint="eastAsia" w:ascii="仿宋_GB2312" w:hAnsi="仿宋_GB2312" w:eastAsia="仿宋_GB2312" w:cs="仿宋_GB2312"/>
          <w:color w:val="auto"/>
          <w:sz w:val="30"/>
          <w:szCs w:val="30"/>
          <w:highlight w:val="none"/>
        </w:rPr>
        <w:t>。</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outlineLvl w:val="9"/>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三、</w:t>
      </w:r>
      <w:r>
        <w:rPr>
          <w:rFonts w:hint="eastAsia" w:ascii="仿宋_GB2312" w:hAnsi="仿宋_GB2312" w:eastAsia="仿宋_GB2312" w:cs="仿宋_GB2312"/>
          <w:color w:val="auto"/>
          <w:sz w:val="30"/>
          <w:szCs w:val="30"/>
          <w:highlight w:val="none"/>
          <w:lang w:eastAsia="zh-CN"/>
        </w:rPr>
        <w:t>招标</w:t>
      </w:r>
      <w:r>
        <w:rPr>
          <w:rFonts w:hint="eastAsia" w:ascii="仿宋_GB2312" w:hAnsi="仿宋_GB2312" w:eastAsia="仿宋_GB2312" w:cs="仿宋_GB2312"/>
          <w:color w:val="auto"/>
          <w:sz w:val="30"/>
          <w:szCs w:val="30"/>
          <w:highlight w:val="none"/>
        </w:rPr>
        <w:t>方式：</w:t>
      </w:r>
      <w:r>
        <w:rPr>
          <w:rFonts w:hint="eastAsia" w:ascii="仿宋_GB2312" w:hAnsi="仿宋_GB2312" w:eastAsia="仿宋_GB2312" w:cs="仿宋_GB2312"/>
          <w:color w:val="auto"/>
          <w:sz w:val="30"/>
          <w:szCs w:val="30"/>
          <w:highlight w:val="none"/>
          <w:lang w:eastAsia="zh-CN"/>
        </w:rPr>
        <w:t>内部采购</w:t>
      </w:r>
      <w:r>
        <w:rPr>
          <w:rFonts w:hint="eastAsia" w:ascii="仿宋_GB2312" w:hAnsi="仿宋_GB2312" w:eastAsia="仿宋_GB2312" w:cs="仿宋_GB2312"/>
          <w:color w:val="auto"/>
          <w:sz w:val="30"/>
          <w:szCs w:val="30"/>
          <w:highlight w:val="none"/>
        </w:rPr>
        <w:t>。</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outlineLvl w:val="9"/>
        <w:rPr>
          <w:rFonts w:hint="default"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四、项目规模：本项目位于黄冈产业园华海大道以北、福民路以南、邾城大道以东、长河西路以西，占地面积约437亩。</w:t>
      </w:r>
      <w:r>
        <w:rPr>
          <w:rFonts w:hint="eastAsia" w:ascii="仿宋_GB2312" w:eastAsia="仿宋_GB2312"/>
          <w:color w:val="auto"/>
          <w:sz w:val="30"/>
          <w:szCs w:val="30"/>
          <w:highlight w:val="none"/>
          <w:lang w:val="en-US" w:eastAsia="zh-CN"/>
        </w:rPr>
        <w:t>本次招标范围为黄冈产业园融创“星”城（西区），具体详见招标文件附后平面图。</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outlineLvl w:val="9"/>
        <w:rPr>
          <w:rFonts w:hint="eastAsia" w:ascii="仿宋_GB2312" w:hAnsi="仿宋_GB2312" w:eastAsia="仿宋_GB2312" w:cs="仿宋_GB2312"/>
          <w:b w:val="0"/>
          <w:bCs/>
          <w:color w:val="auto"/>
          <w:sz w:val="30"/>
          <w:szCs w:val="30"/>
          <w:highlight w:val="none"/>
          <w:u w:val="none"/>
          <w:lang w:eastAsia="zh-CN"/>
        </w:rPr>
      </w:pPr>
      <w:r>
        <w:rPr>
          <w:rFonts w:hint="eastAsia" w:ascii="仿宋_GB2312" w:hAnsi="仿宋_GB2312" w:eastAsia="仿宋_GB2312" w:cs="仿宋_GB2312"/>
          <w:color w:val="auto"/>
          <w:sz w:val="30"/>
          <w:szCs w:val="30"/>
          <w:highlight w:val="none"/>
        </w:rPr>
        <w:t>五、</w:t>
      </w:r>
      <w:r>
        <w:rPr>
          <w:rFonts w:hint="eastAsia" w:ascii="仿宋_GB2312" w:hAnsi="仿宋_GB2312" w:eastAsia="仿宋_GB2312" w:cs="仿宋_GB2312"/>
          <w:color w:val="auto"/>
          <w:sz w:val="30"/>
          <w:szCs w:val="30"/>
          <w:highlight w:val="none"/>
          <w:lang w:eastAsia="zh-CN"/>
        </w:rPr>
        <w:t>招标范围：</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outlineLvl w:val="9"/>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1、黄冈产业园融创“星”城（西区）的全过程造价监管（不包含融创“星”城房产等附属设施改造工程）。</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outlineLvl w:val="9"/>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2、协助甲方对投资估算、初步设计概算等经济指标进行评审，得出科学合理的造价指标，并对后续承包合同进行评审；</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outlineLvl w:val="9"/>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3、如有需要，按招标人要求对清单编制单位编制的工程量清单和招标控制价进行审核，并配合与黄冈市投资评审管理办公室进行衔接与沟通；</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outlineLvl w:val="9"/>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4、对项目实施全过程造价监管与控制，有针对性的控制工程造价；</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outlineLvl w:val="9"/>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5、对每期工程进度计量计价文件进行严格的审核；</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outlineLvl w:val="9"/>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6、对材料暂估价、专业工程暂估价进行严格的审核和控制，对材料等有关调差进行严格的审核和控制，对暂列金额进行严格的审核和控制，对现场签证进行严格的审核和控制，对设计变更进行严格的审核和控制，对计日工进行严格的审核和控制，涉及到索赔事项的，也要进行严格的审核和控制；</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outlineLvl w:val="9"/>
        <w:rPr>
          <w:rFonts w:hint="default" w:ascii="仿宋_GB2312" w:hAnsi="仿宋_GB2312" w:eastAsia="仿宋_GB2312" w:cs="仿宋_GB2312"/>
          <w:b w:val="0"/>
          <w:bCs/>
          <w:color w:val="auto"/>
          <w:sz w:val="30"/>
          <w:szCs w:val="30"/>
          <w:highlight w:val="none"/>
          <w:u w:val="none"/>
          <w:lang w:val="en-US"/>
        </w:rPr>
      </w:pPr>
      <w:r>
        <w:rPr>
          <w:rFonts w:hint="eastAsia" w:ascii="仿宋_GB2312" w:hAnsi="仿宋_GB2312" w:eastAsia="仿宋_GB2312" w:cs="仿宋_GB2312"/>
          <w:color w:val="auto"/>
          <w:sz w:val="30"/>
          <w:szCs w:val="30"/>
          <w:highlight w:val="none"/>
          <w:lang w:val="en-US" w:eastAsia="zh-CN"/>
        </w:rPr>
        <w:t>7、负责审核承包人上报的竣工结算文件，形成竣工结算审核报告。</w:t>
      </w:r>
    </w:p>
    <w:p>
      <w:pPr>
        <w:keepNext w:val="0"/>
        <w:keepLines w:val="0"/>
        <w:pageBreakBefore w:val="0"/>
        <w:widowControl w:val="0"/>
        <w:kinsoku/>
        <w:wordWrap/>
        <w:overflowPunct/>
        <w:topLinePunct w:val="0"/>
        <w:autoSpaceDE w:val="0"/>
        <w:autoSpaceDN w:val="0"/>
        <w:bidi w:val="0"/>
        <w:adjustRightInd/>
        <w:snapToGrid/>
        <w:spacing w:line="500" w:lineRule="exact"/>
        <w:ind w:firstLine="600" w:firstLineChars="200"/>
        <w:textAlignment w:val="auto"/>
        <w:outlineLvl w:val="9"/>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六、</w:t>
      </w:r>
      <w:r>
        <w:rPr>
          <w:rFonts w:hint="eastAsia" w:ascii="仿宋_GB2312" w:hAnsi="仿宋_GB2312" w:eastAsia="仿宋_GB2312" w:cs="仿宋_GB2312"/>
          <w:color w:val="auto"/>
          <w:sz w:val="30"/>
          <w:szCs w:val="30"/>
          <w:highlight w:val="none"/>
          <w:lang w:eastAsia="zh-CN"/>
        </w:rPr>
        <w:t>最高限价：是指以黄冈市投资评审管理办公室批复的施工图预算为计算基数，按</w:t>
      </w:r>
      <w:r>
        <w:rPr>
          <w:rFonts w:hint="eastAsia" w:ascii="仿宋_GB2312" w:hAnsi="仿宋_GB2312" w:eastAsia="仿宋_GB2312" w:cs="仿宋_GB2312"/>
          <w:color w:val="auto"/>
          <w:sz w:val="30"/>
          <w:szCs w:val="30"/>
          <w:highlight w:val="none"/>
          <w:lang w:val="en-US" w:eastAsia="zh-CN"/>
        </w:rPr>
        <w:t>鄂价工服规〔2012〕149号相应收费标准的45%以下（含上限）的报价为有效投标报价</w:t>
      </w:r>
      <w:r>
        <w:rPr>
          <w:rFonts w:hint="eastAsia" w:ascii="仿宋_GB2312" w:hAnsi="仿宋_GB2312" w:eastAsia="仿宋_GB2312" w:cs="仿宋_GB2312"/>
          <w:color w:val="auto"/>
          <w:sz w:val="30"/>
          <w:szCs w:val="30"/>
          <w:highlight w:val="none"/>
        </w:rPr>
        <w:t>。</w:t>
      </w:r>
    </w:p>
    <w:p>
      <w:pPr>
        <w:keepNext w:val="0"/>
        <w:keepLines w:val="0"/>
        <w:pageBreakBefore w:val="0"/>
        <w:widowControl w:val="0"/>
        <w:kinsoku/>
        <w:wordWrap/>
        <w:overflowPunct/>
        <w:topLinePunct w:val="0"/>
        <w:autoSpaceDE w:val="0"/>
        <w:autoSpaceDN w:val="0"/>
        <w:bidi w:val="0"/>
        <w:adjustRightInd/>
        <w:snapToGrid/>
        <w:spacing w:line="500" w:lineRule="exact"/>
        <w:ind w:firstLine="600" w:firstLineChars="200"/>
        <w:textAlignment w:val="auto"/>
        <w:outlineLvl w:val="9"/>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七、供应商资格要求</w:t>
      </w:r>
    </w:p>
    <w:p>
      <w:pPr>
        <w:keepNext w:val="0"/>
        <w:keepLines w:val="0"/>
        <w:pageBreakBefore w:val="0"/>
        <w:widowControl w:val="0"/>
        <w:kinsoku/>
        <w:wordWrap/>
        <w:overflowPunct/>
        <w:topLinePunct w:val="0"/>
        <w:autoSpaceDE w:val="0"/>
        <w:autoSpaceDN w:val="0"/>
        <w:bidi w:val="0"/>
        <w:adjustRightInd/>
        <w:snapToGrid/>
        <w:spacing w:line="500" w:lineRule="exact"/>
        <w:ind w:firstLine="600" w:firstLineChars="200"/>
        <w:textAlignment w:val="auto"/>
        <w:outlineLvl w:val="9"/>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1、资质条件：须具备建设行政主管部门核发的工程造价咨询甲级资质。</w:t>
      </w:r>
    </w:p>
    <w:p>
      <w:pPr>
        <w:keepNext w:val="0"/>
        <w:keepLines w:val="0"/>
        <w:pageBreakBefore w:val="0"/>
        <w:widowControl w:val="0"/>
        <w:kinsoku/>
        <w:wordWrap/>
        <w:overflowPunct/>
        <w:topLinePunct w:val="0"/>
        <w:autoSpaceDE w:val="0"/>
        <w:autoSpaceDN w:val="0"/>
        <w:bidi w:val="0"/>
        <w:adjustRightInd/>
        <w:snapToGrid/>
        <w:spacing w:line="500" w:lineRule="exact"/>
        <w:ind w:firstLine="600" w:firstLineChars="200"/>
        <w:textAlignment w:val="auto"/>
        <w:outlineLvl w:val="9"/>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2、项目负责人资格：须具备相关专业的注册造价工程师执业资格。</w:t>
      </w:r>
    </w:p>
    <w:p>
      <w:pPr>
        <w:keepNext w:val="0"/>
        <w:keepLines w:val="0"/>
        <w:pageBreakBefore w:val="0"/>
        <w:widowControl w:val="0"/>
        <w:kinsoku/>
        <w:wordWrap/>
        <w:overflowPunct/>
        <w:topLinePunct w:val="0"/>
        <w:autoSpaceDE w:val="0"/>
        <w:autoSpaceDN w:val="0"/>
        <w:bidi w:val="0"/>
        <w:adjustRightInd/>
        <w:snapToGrid/>
        <w:spacing w:line="500" w:lineRule="exact"/>
        <w:ind w:firstLine="600" w:firstLineChars="200"/>
        <w:textAlignment w:val="auto"/>
        <w:outlineLvl w:val="9"/>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3、财务要求：有注册会计师事务所出具的企业2017年和2018年连续两年年度企业财务状况审计报告（财务状况不应存在资不抵债的情况）。</w:t>
      </w:r>
    </w:p>
    <w:p>
      <w:pPr>
        <w:keepNext w:val="0"/>
        <w:keepLines w:val="0"/>
        <w:pageBreakBefore w:val="0"/>
        <w:widowControl w:val="0"/>
        <w:kinsoku/>
        <w:wordWrap/>
        <w:overflowPunct/>
        <w:topLinePunct w:val="0"/>
        <w:autoSpaceDE w:val="0"/>
        <w:autoSpaceDN w:val="0"/>
        <w:bidi w:val="0"/>
        <w:adjustRightInd/>
        <w:snapToGrid/>
        <w:spacing w:line="500" w:lineRule="exact"/>
        <w:ind w:firstLine="600" w:firstLineChars="200"/>
        <w:textAlignment w:val="auto"/>
        <w:outlineLvl w:val="9"/>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4、投标人承诺：投标人不得存在下列情形之一：（1）没有被责令停业；（2）没有被暂停或取消投标资格；（3）财产没有被接管或冻结；（4）在最近三年内没有骗取中标或严重违约或重大工程质量问题。（由各投标人自行承诺）。</w:t>
      </w:r>
    </w:p>
    <w:p>
      <w:pPr>
        <w:keepNext w:val="0"/>
        <w:keepLines w:val="0"/>
        <w:pageBreakBefore w:val="0"/>
        <w:widowControl w:val="0"/>
        <w:kinsoku/>
        <w:wordWrap/>
        <w:overflowPunct/>
        <w:topLinePunct w:val="0"/>
        <w:autoSpaceDE w:val="0"/>
        <w:autoSpaceDN w:val="0"/>
        <w:bidi w:val="0"/>
        <w:adjustRightInd/>
        <w:snapToGrid/>
        <w:spacing w:line="500" w:lineRule="exact"/>
        <w:ind w:firstLine="600" w:firstLineChars="200"/>
        <w:textAlignment w:val="auto"/>
        <w:outlineLvl w:val="9"/>
        <w:rPr>
          <w:rFonts w:hint="eastAsia" w:ascii="仿宋_GB2312" w:hAnsi="仿宋_GB2312" w:eastAsia="仿宋_GB2312" w:cs="仿宋_GB2312"/>
          <w:b w:val="0"/>
          <w:bCs/>
          <w:color w:val="auto"/>
          <w:sz w:val="30"/>
          <w:szCs w:val="30"/>
          <w:highlight w:val="none"/>
          <w:u w:val="none"/>
        </w:rPr>
      </w:pPr>
      <w:r>
        <w:rPr>
          <w:rFonts w:hint="eastAsia" w:ascii="仿宋_GB2312" w:hAnsi="仿宋_GB2312" w:eastAsia="仿宋_GB2312" w:cs="仿宋_GB2312"/>
          <w:color w:val="auto"/>
          <w:sz w:val="30"/>
          <w:szCs w:val="30"/>
          <w:highlight w:val="none"/>
        </w:rPr>
        <w:t>八、</w:t>
      </w:r>
      <w:r>
        <w:rPr>
          <w:rFonts w:hint="eastAsia" w:ascii="仿宋_GB2312" w:hAnsi="仿宋_GB2312" w:eastAsia="仿宋_GB2312" w:cs="仿宋_GB2312"/>
          <w:b w:val="0"/>
          <w:bCs/>
          <w:color w:val="auto"/>
          <w:sz w:val="30"/>
          <w:szCs w:val="30"/>
          <w:highlight w:val="none"/>
          <w:u w:val="none"/>
        </w:rPr>
        <w:t>投标人须携带企业基本资料（合法有</w:t>
      </w:r>
      <w:bookmarkStart w:id="0" w:name="_GoBack"/>
      <w:bookmarkEnd w:id="0"/>
      <w:r>
        <w:rPr>
          <w:rFonts w:hint="eastAsia" w:ascii="仿宋_GB2312" w:hAnsi="仿宋_GB2312" w:eastAsia="仿宋_GB2312" w:cs="仿宋_GB2312"/>
          <w:b w:val="0"/>
          <w:bCs/>
          <w:color w:val="auto"/>
          <w:sz w:val="30"/>
          <w:szCs w:val="30"/>
          <w:highlight w:val="none"/>
          <w:u w:val="none"/>
        </w:rPr>
        <w:t>效的营业执照、资质证书、类似业绩等证明材料的原件和复印件，其中复印件需加盖公章）到招标人</w:t>
      </w:r>
      <w:r>
        <w:rPr>
          <w:rFonts w:hint="eastAsia" w:ascii="仿宋_GB2312" w:hAnsi="仿宋_GB2312" w:eastAsia="仿宋_GB2312" w:cs="仿宋_GB2312"/>
          <w:b w:val="0"/>
          <w:bCs/>
          <w:color w:val="auto"/>
          <w:sz w:val="30"/>
          <w:szCs w:val="30"/>
          <w:highlight w:val="none"/>
          <w:u w:val="none"/>
          <w:lang w:val="en-US" w:eastAsia="zh-CN"/>
        </w:rPr>
        <w:t>111</w:t>
      </w:r>
      <w:r>
        <w:rPr>
          <w:rFonts w:hint="eastAsia" w:ascii="仿宋_GB2312" w:hAnsi="仿宋_GB2312" w:eastAsia="仿宋_GB2312" w:cs="仿宋_GB2312"/>
          <w:b w:val="0"/>
          <w:bCs/>
          <w:color w:val="auto"/>
          <w:sz w:val="30"/>
          <w:szCs w:val="30"/>
          <w:highlight w:val="none"/>
          <w:u w:val="none"/>
        </w:rPr>
        <w:t>室现场报名，报名日期为2019年</w:t>
      </w:r>
      <w:r>
        <w:rPr>
          <w:rFonts w:hint="eastAsia" w:ascii="仿宋_GB2312" w:hAnsi="仿宋_GB2312" w:eastAsia="仿宋_GB2312" w:cs="仿宋_GB2312"/>
          <w:b w:val="0"/>
          <w:bCs/>
          <w:color w:val="auto"/>
          <w:sz w:val="30"/>
          <w:szCs w:val="30"/>
          <w:highlight w:val="none"/>
          <w:u w:val="none"/>
          <w:lang w:val="en-US" w:eastAsia="zh-CN"/>
        </w:rPr>
        <w:t>8</w:t>
      </w:r>
      <w:r>
        <w:rPr>
          <w:rFonts w:hint="eastAsia" w:ascii="仿宋_GB2312" w:hAnsi="仿宋_GB2312" w:eastAsia="仿宋_GB2312" w:cs="仿宋_GB2312"/>
          <w:b w:val="0"/>
          <w:bCs/>
          <w:color w:val="auto"/>
          <w:sz w:val="30"/>
          <w:szCs w:val="30"/>
          <w:highlight w:val="none"/>
          <w:u w:val="none"/>
        </w:rPr>
        <w:t>月</w:t>
      </w:r>
      <w:r>
        <w:rPr>
          <w:rFonts w:hint="eastAsia" w:ascii="仿宋_GB2312" w:hAnsi="仿宋_GB2312" w:eastAsia="仿宋_GB2312" w:cs="仿宋_GB2312"/>
          <w:b w:val="0"/>
          <w:bCs/>
          <w:color w:val="auto"/>
          <w:sz w:val="30"/>
          <w:szCs w:val="30"/>
          <w:highlight w:val="none"/>
          <w:u w:val="none"/>
          <w:lang w:val="en-US" w:eastAsia="zh-CN"/>
        </w:rPr>
        <w:t>2</w:t>
      </w:r>
      <w:r>
        <w:rPr>
          <w:rFonts w:hint="eastAsia" w:ascii="仿宋_GB2312" w:hAnsi="仿宋_GB2312" w:eastAsia="仿宋_GB2312" w:cs="仿宋_GB2312"/>
          <w:b w:val="0"/>
          <w:bCs/>
          <w:color w:val="auto"/>
          <w:sz w:val="30"/>
          <w:szCs w:val="30"/>
          <w:highlight w:val="none"/>
          <w:u w:val="none"/>
        </w:rPr>
        <w:t>日上午</w:t>
      </w:r>
      <w:r>
        <w:rPr>
          <w:rFonts w:hint="eastAsia" w:ascii="仿宋_GB2312" w:hAnsi="仿宋_GB2312" w:eastAsia="仿宋_GB2312" w:cs="仿宋_GB2312"/>
          <w:b w:val="0"/>
          <w:bCs/>
          <w:color w:val="auto"/>
          <w:sz w:val="30"/>
          <w:szCs w:val="30"/>
          <w:highlight w:val="none"/>
          <w:u w:val="none"/>
          <w:lang w:val="en-US" w:eastAsia="zh-CN"/>
        </w:rPr>
        <w:t>8:00</w:t>
      </w:r>
      <w:r>
        <w:rPr>
          <w:rFonts w:hint="eastAsia" w:ascii="仿宋_GB2312" w:hAnsi="仿宋_GB2312" w:eastAsia="仿宋_GB2312" w:cs="仿宋_GB2312"/>
          <w:b w:val="0"/>
          <w:bCs/>
          <w:color w:val="auto"/>
          <w:sz w:val="30"/>
          <w:szCs w:val="30"/>
          <w:highlight w:val="none"/>
          <w:u w:val="none"/>
        </w:rPr>
        <w:t>至2019年</w:t>
      </w:r>
      <w:r>
        <w:rPr>
          <w:rFonts w:hint="eastAsia" w:ascii="仿宋_GB2312" w:hAnsi="仿宋_GB2312" w:eastAsia="仿宋_GB2312" w:cs="仿宋_GB2312"/>
          <w:b w:val="0"/>
          <w:bCs/>
          <w:color w:val="auto"/>
          <w:sz w:val="30"/>
          <w:szCs w:val="30"/>
          <w:highlight w:val="none"/>
          <w:u w:val="none"/>
          <w:lang w:val="en-US" w:eastAsia="zh-CN"/>
        </w:rPr>
        <w:t>8</w:t>
      </w:r>
      <w:r>
        <w:rPr>
          <w:rFonts w:hint="eastAsia" w:ascii="仿宋_GB2312" w:hAnsi="仿宋_GB2312" w:eastAsia="仿宋_GB2312" w:cs="仿宋_GB2312"/>
          <w:b w:val="0"/>
          <w:bCs/>
          <w:color w:val="auto"/>
          <w:sz w:val="30"/>
          <w:szCs w:val="30"/>
          <w:highlight w:val="none"/>
          <w:u w:val="none"/>
        </w:rPr>
        <w:t>月</w:t>
      </w:r>
      <w:r>
        <w:rPr>
          <w:rFonts w:hint="eastAsia" w:ascii="仿宋_GB2312" w:hAnsi="仿宋_GB2312" w:eastAsia="仿宋_GB2312" w:cs="仿宋_GB2312"/>
          <w:b w:val="0"/>
          <w:bCs/>
          <w:color w:val="auto"/>
          <w:sz w:val="30"/>
          <w:szCs w:val="30"/>
          <w:highlight w:val="none"/>
          <w:u w:val="none"/>
          <w:lang w:val="en-US" w:eastAsia="zh-CN"/>
        </w:rPr>
        <w:t>5</w:t>
      </w:r>
      <w:r>
        <w:rPr>
          <w:rFonts w:hint="eastAsia" w:ascii="仿宋_GB2312" w:hAnsi="仿宋_GB2312" w:eastAsia="仿宋_GB2312" w:cs="仿宋_GB2312"/>
          <w:b w:val="0"/>
          <w:bCs/>
          <w:color w:val="auto"/>
          <w:sz w:val="30"/>
          <w:szCs w:val="30"/>
          <w:highlight w:val="none"/>
          <w:u w:val="none"/>
        </w:rPr>
        <w:t>日下午</w:t>
      </w:r>
      <w:r>
        <w:rPr>
          <w:rFonts w:hint="eastAsia" w:ascii="仿宋_GB2312" w:hAnsi="仿宋_GB2312" w:eastAsia="仿宋_GB2312" w:cs="仿宋_GB2312"/>
          <w:b w:val="0"/>
          <w:bCs/>
          <w:color w:val="auto"/>
          <w:sz w:val="30"/>
          <w:szCs w:val="30"/>
          <w:highlight w:val="none"/>
          <w:u w:val="none"/>
          <w:lang w:val="en-US" w:eastAsia="zh-CN"/>
        </w:rPr>
        <w:t>5:30</w:t>
      </w:r>
      <w:r>
        <w:rPr>
          <w:rFonts w:hint="eastAsia" w:ascii="仿宋_GB2312" w:hAnsi="仿宋_GB2312" w:eastAsia="仿宋_GB2312" w:cs="仿宋_GB2312"/>
          <w:b w:val="0"/>
          <w:bCs/>
          <w:color w:val="auto"/>
          <w:sz w:val="30"/>
          <w:szCs w:val="30"/>
          <w:highlight w:val="none"/>
          <w:u w:val="none"/>
        </w:rPr>
        <w:t>。投标文件在需要加盖公章及签字的地方盖章签字，所提供的复印件必须加盖公章。投标文件递交的截止时间（投标截止时间，下同）为2019年</w:t>
      </w:r>
      <w:r>
        <w:rPr>
          <w:rFonts w:hint="eastAsia" w:ascii="仿宋_GB2312" w:hAnsi="仿宋_GB2312" w:eastAsia="仿宋_GB2312" w:cs="仿宋_GB2312"/>
          <w:b w:val="0"/>
          <w:bCs/>
          <w:color w:val="auto"/>
          <w:sz w:val="30"/>
          <w:szCs w:val="30"/>
          <w:highlight w:val="none"/>
          <w:u w:val="none"/>
          <w:lang w:val="en-US" w:eastAsia="zh-CN"/>
        </w:rPr>
        <w:t>8</w:t>
      </w:r>
      <w:r>
        <w:rPr>
          <w:rFonts w:hint="eastAsia" w:ascii="仿宋_GB2312" w:hAnsi="仿宋_GB2312" w:eastAsia="仿宋_GB2312" w:cs="仿宋_GB2312"/>
          <w:b w:val="0"/>
          <w:bCs/>
          <w:color w:val="auto"/>
          <w:sz w:val="30"/>
          <w:szCs w:val="30"/>
          <w:highlight w:val="none"/>
          <w:u w:val="none"/>
        </w:rPr>
        <w:t>月</w:t>
      </w:r>
      <w:r>
        <w:rPr>
          <w:rFonts w:hint="eastAsia" w:ascii="仿宋_GB2312" w:hAnsi="仿宋_GB2312" w:eastAsia="仿宋_GB2312" w:cs="仿宋_GB2312"/>
          <w:b w:val="0"/>
          <w:bCs/>
          <w:color w:val="auto"/>
          <w:sz w:val="30"/>
          <w:szCs w:val="30"/>
          <w:highlight w:val="none"/>
          <w:u w:val="none"/>
          <w:lang w:val="en-US" w:eastAsia="zh-CN"/>
        </w:rPr>
        <w:t>12</w:t>
      </w:r>
      <w:r>
        <w:rPr>
          <w:rFonts w:hint="eastAsia" w:ascii="仿宋_GB2312" w:hAnsi="仿宋_GB2312" w:eastAsia="仿宋_GB2312" w:cs="仿宋_GB2312"/>
          <w:b w:val="0"/>
          <w:bCs/>
          <w:color w:val="auto"/>
          <w:sz w:val="30"/>
          <w:szCs w:val="30"/>
          <w:highlight w:val="none"/>
          <w:u w:val="none"/>
        </w:rPr>
        <w:t>日</w:t>
      </w:r>
      <w:r>
        <w:rPr>
          <w:rFonts w:hint="eastAsia" w:ascii="仿宋_GB2312" w:hAnsi="仿宋_GB2312" w:eastAsia="仿宋_GB2312" w:cs="仿宋_GB2312"/>
          <w:b w:val="0"/>
          <w:bCs/>
          <w:color w:val="auto"/>
          <w:sz w:val="30"/>
          <w:szCs w:val="30"/>
          <w:highlight w:val="none"/>
          <w:u w:val="none"/>
          <w:lang w:val="en-US" w:eastAsia="zh-CN"/>
        </w:rPr>
        <w:t>10</w:t>
      </w:r>
      <w:r>
        <w:rPr>
          <w:rFonts w:hint="eastAsia" w:ascii="仿宋_GB2312" w:hAnsi="仿宋_GB2312" w:eastAsia="仿宋_GB2312" w:cs="仿宋_GB2312"/>
          <w:b w:val="0"/>
          <w:bCs/>
          <w:color w:val="auto"/>
          <w:sz w:val="30"/>
          <w:szCs w:val="30"/>
          <w:highlight w:val="none"/>
          <w:u w:val="none"/>
        </w:rPr>
        <w:t>时</w:t>
      </w:r>
      <w:r>
        <w:rPr>
          <w:rFonts w:hint="eastAsia" w:ascii="仿宋_GB2312" w:hAnsi="仿宋_GB2312" w:eastAsia="仿宋_GB2312" w:cs="仿宋_GB2312"/>
          <w:b w:val="0"/>
          <w:bCs/>
          <w:color w:val="auto"/>
          <w:sz w:val="30"/>
          <w:szCs w:val="30"/>
          <w:highlight w:val="none"/>
          <w:u w:val="none"/>
          <w:lang w:val="en-US" w:eastAsia="zh-CN"/>
        </w:rPr>
        <w:t>00</w:t>
      </w:r>
      <w:r>
        <w:rPr>
          <w:rFonts w:hint="eastAsia" w:ascii="仿宋_GB2312" w:hAnsi="仿宋_GB2312" w:eastAsia="仿宋_GB2312" w:cs="仿宋_GB2312"/>
          <w:b w:val="0"/>
          <w:bCs/>
          <w:color w:val="auto"/>
          <w:sz w:val="30"/>
          <w:szCs w:val="30"/>
          <w:highlight w:val="none"/>
          <w:u w:val="none"/>
        </w:rPr>
        <w:t>分，地点为黄冈产业园融创建投公司102会议室。</w:t>
      </w:r>
    </w:p>
    <w:p>
      <w:pPr>
        <w:keepNext w:val="0"/>
        <w:keepLines w:val="0"/>
        <w:pageBreakBefore w:val="0"/>
        <w:widowControl w:val="0"/>
        <w:kinsoku/>
        <w:wordWrap/>
        <w:overflowPunct/>
        <w:topLinePunct w:val="0"/>
        <w:autoSpaceDE w:val="0"/>
        <w:autoSpaceDN w:val="0"/>
        <w:bidi w:val="0"/>
        <w:adjustRightInd/>
        <w:snapToGrid/>
        <w:spacing w:line="500" w:lineRule="exact"/>
        <w:ind w:firstLine="600" w:firstLineChars="200"/>
        <w:textAlignment w:val="auto"/>
        <w:outlineLvl w:val="9"/>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九、联系方式：郭先生（0713-8396805）。</w:t>
      </w:r>
    </w:p>
    <w:p>
      <w:pPr>
        <w:keepNext w:val="0"/>
        <w:keepLines w:val="0"/>
        <w:pageBreakBefore w:val="0"/>
        <w:widowControl w:val="0"/>
        <w:kinsoku/>
        <w:wordWrap/>
        <w:overflowPunct/>
        <w:topLinePunct w:val="0"/>
        <w:bidi w:val="0"/>
        <w:adjustRightInd/>
        <w:snapToGrid/>
        <w:spacing w:line="500" w:lineRule="exact"/>
        <w:ind w:firstLine="560"/>
        <w:jc w:val="right"/>
        <w:textAlignment w:val="auto"/>
        <w:outlineLvl w:val="9"/>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0"/>
          <w:szCs w:val="30"/>
          <w:highlight w:val="none"/>
        </w:rPr>
        <w:t>2019年</w:t>
      </w:r>
      <w:r>
        <w:rPr>
          <w:rFonts w:hint="eastAsia" w:ascii="仿宋_GB2312" w:hAnsi="仿宋_GB2312" w:eastAsia="仿宋_GB2312" w:cs="仿宋_GB2312"/>
          <w:color w:val="auto"/>
          <w:sz w:val="30"/>
          <w:szCs w:val="30"/>
          <w:highlight w:val="none"/>
          <w:lang w:val="en-US" w:eastAsia="zh-CN"/>
        </w:rPr>
        <w:t>8</w:t>
      </w:r>
      <w:r>
        <w:rPr>
          <w:rFonts w:hint="eastAsia" w:ascii="仿宋_GB2312" w:hAnsi="仿宋_GB2312" w:eastAsia="仿宋_GB2312" w:cs="仿宋_GB2312"/>
          <w:color w:val="auto"/>
          <w:sz w:val="30"/>
          <w:szCs w:val="30"/>
          <w:highlight w:val="none"/>
        </w:rPr>
        <w:t>月</w:t>
      </w:r>
      <w:r>
        <w:rPr>
          <w:rFonts w:hint="eastAsia" w:ascii="仿宋_GB2312" w:hAnsi="仿宋_GB2312" w:eastAsia="仿宋_GB2312" w:cs="仿宋_GB2312"/>
          <w:color w:val="auto"/>
          <w:sz w:val="30"/>
          <w:szCs w:val="30"/>
          <w:highlight w:val="none"/>
          <w:lang w:val="en-US" w:eastAsia="zh-CN"/>
        </w:rPr>
        <w:t>2</w:t>
      </w:r>
      <w:r>
        <w:rPr>
          <w:rFonts w:hint="eastAsia" w:ascii="仿宋_GB2312" w:hAnsi="仿宋_GB2312" w:eastAsia="仿宋_GB2312" w:cs="仿宋_GB2312"/>
          <w:color w:val="auto"/>
          <w:sz w:val="30"/>
          <w:szCs w:val="30"/>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0038E1"/>
    <w:rsid w:val="000038E1"/>
    <w:rsid w:val="000162D7"/>
    <w:rsid w:val="000164D8"/>
    <w:rsid w:val="00033AC6"/>
    <w:rsid w:val="0008511A"/>
    <w:rsid w:val="000C4F3F"/>
    <w:rsid w:val="00134C00"/>
    <w:rsid w:val="00160366"/>
    <w:rsid w:val="001B6587"/>
    <w:rsid w:val="001D2AEF"/>
    <w:rsid w:val="001E0483"/>
    <w:rsid w:val="001E7563"/>
    <w:rsid w:val="002766DA"/>
    <w:rsid w:val="00296A5A"/>
    <w:rsid w:val="002B77FE"/>
    <w:rsid w:val="002C6552"/>
    <w:rsid w:val="002D00C6"/>
    <w:rsid w:val="002D3AD7"/>
    <w:rsid w:val="003B785D"/>
    <w:rsid w:val="003C6E60"/>
    <w:rsid w:val="003D5132"/>
    <w:rsid w:val="003D6F13"/>
    <w:rsid w:val="00401729"/>
    <w:rsid w:val="0040461A"/>
    <w:rsid w:val="00415FBB"/>
    <w:rsid w:val="00422C44"/>
    <w:rsid w:val="004556B8"/>
    <w:rsid w:val="00483C64"/>
    <w:rsid w:val="004B72CC"/>
    <w:rsid w:val="004C284B"/>
    <w:rsid w:val="004C5CBD"/>
    <w:rsid w:val="004D4EF5"/>
    <w:rsid w:val="004E1216"/>
    <w:rsid w:val="00515167"/>
    <w:rsid w:val="00546B0A"/>
    <w:rsid w:val="00595312"/>
    <w:rsid w:val="005D2DB1"/>
    <w:rsid w:val="0061738E"/>
    <w:rsid w:val="00624822"/>
    <w:rsid w:val="00646B7F"/>
    <w:rsid w:val="00684352"/>
    <w:rsid w:val="006D1603"/>
    <w:rsid w:val="006F4111"/>
    <w:rsid w:val="007260FD"/>
    <w:rsid w:val="007268A8"/>
    <w:rsid w:val="00737660"/>
    <w:rsid w:val="00755E80"/>
    <w:rsid w:val="007A70B1"/>
    <w:rsid w:val="00816742"/>
    <w:rsid w:val="008B5A5E"/>
    <w:rsid w:val="00910640"/>
    <w:rsid w:val="00910EEC"/>
    <w:rsid w:val="00950745"/>
    <w:rsid w:val="00993A0A"/>
    <w:rsid w:val="009B416D"/>
    <w:rsid w:val="009B43A4"/>
    <w:rsid w:val="00A1126A"/>
    <w:rsid w:val="00A4091F"/>
    <w:rsid w:val="00A5452C"/>
    <w:rsid w:val="00A8071D"/>
    <w:rsid w:val="00A822B3"/>
    <w:rsid w:val="00AC1D02"/>
    <w:rsid w:val="00AD6637"/>
    <w:rsid w:val="00AF0311"/>
    <w:rsid w:val="00AF6945"/>
    <w:rsid w:val="00B03089"/>
    <w:rsid w:val="00B05CA2"/>
    <w:rsid w:val="00B86D98"/>
    <w:rsid w:val="00BB331E"/>
    <w:rsid w:val="00BB7D83"/>
    <w:rsid w:val="00C30050"/>
    <w:rsid w:val="00C34C5C"/>
    <w:rsid w:val="00C512CE"/>
    <w:rsid w:val="00CA3754"/>
    <w:rsid w:val="00CE3F78"/>
    <w:rsid w:val="00CF0E8A"/>
    <w:rsid w:val="00D00AA4"/>
    <w:rsid w:val="00D03E95"/>
    <w:rsid w:val="00D11C5E"/>
    <w:rsid w:val="00D124D2"/>
    <w:rsid w:val="00D22209"/>
    <w:rsid w:val="00D31E8F"/>
    <w:rsid w:val="00D65CFD"/>
    <w:rsid w:val="00DC108A"/>
    <w:rsid w:val="00DE1C4F"/>
    <w:rsid w:val="00E40D9E"/>
    <w:rsid w:val="00E76D98"/>
    <w:rsid w:val="00E77D27"/>
    <w:rsid w:val="00E81410"/>
    <w:rsid w:val="00E94BCA"/>
    <w:rsid w:val="00EA1454"/>
    <w:rsid w:val="00EA36B8"/>
    <w:rsid w:val="00EC1504"/>
    <w:rsid w:val="00F222A3"/>
    <w:rsid w:val="00F4311C"/>
    <w:rsid w:val="00F81242"/>
    <w:rsid w:val="00F9003A"/>
    <w:rsid w:val="00FB41A7"/>
    <w:rsid w:val="07033E91"/>
    <w:rsid w:val="084A2537"/>
    <w:rsid w:val="09DB1FB2"/>
    <w:rsid w:val="0C8915E6"/>
    <w:rsid w:val="0EB372F3"/>
    <w:rsid w:val="244072CE"/>
    <w:rsid w:val="316D42E5"/>
    <w:rsid w:val="388E6F09"/>
    <w:rsid w:val="426E6360"/>
    <w:rsid w:val="4CB55D65"/>
    <w:rsid w:val="4F5F6CBB"/>
    <w:rsid w:val="50A51B80"/>
    <w:rsid w:val="54845F8C"/>
    <w:rsid w:val="57930997"/>
    <w:rsid w:val="57AA0EAA"/>
    <w:rsid w:val="5AB20A86"/>
    <w:rsid w:val="5D6F6A36"/>
    <w:rsid w:val="5F420298"/>
    <w:rsid w:val="604F299A"/>
    <w:rsid w:val="60596AB0"/>
    <w:rsid w:val="61132AE8"/>
    <w:rsid w:val="62C61D6F"/>
    <w:rsid w:val="682A0FC0"/>
    <w:rsid w:val="69A37623"/>
    <w:rsid w:val="6CE61DE1"/>
    <w:rsid w:val="725476DB"/>
    <w:rsid w:val="731139CE"/>
    <w:rsid w:val="75D3295D"/>
    <w:rsid w:val="7C564F0E"/>
    <w:rsid w:val="7CAE3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Date"/>
    <w:basedOn w:val="1"/>
    <w:next w:val="1"/>
    <w:link w:val="11"/>
    <w:semiHidden/>
    <w:unhideWhenUsed/>
    <w:qFormat/>
    <w:uiPriority w:val="99"/>
    <w:pPr>
      <w:ind w:left="100" w:leftChars="2500"/>
    </w:p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Strong"/>
    <w:basedOn w:val="6"/>
    <w:qFormat/>
    <w:uiPriority w:val="22"/>
    <w:rPr>
      <w:b/>
      <w:bCs/>
    </w:rPr>
  </w:style>
  <w:style w:type="character" w:customStyle="1" w:styleId="8">
    <w:name w:val="页眉 Char"/>
    <w:basedOn w:val="6"/>
    <w:link w:val="4"/>
    <w:semiHidden/>
    <w:qFormat/>
    <w:uiPriority w:val="99"/>
    <w:rPr>
      <w:sz w:val="18"/>
      <w:szCs w:val="18"/>
    </w:rPr>
  </w:style>
  <w:style w:type="character" w:customStyle="1" w:styleId="9">
    <w:name w:val="页脚 Char"/>
    <w:basedOn w:val="6"/>
    <w:link w:val="2"/>
    <w:semiHidden/>
    <w:qFormat/>
    <w:uiPriority w:val="99"/>
    <w:rPr>
      <w:sz w:val="18"/>
      <w:szCs w:val="18"/>
    </w:rPr>
  </w:style>
  <w:style w:type="character" w:customStyle="1" w:styleId="10">
    <w:name w:val="明显参考1"/>
    <w:basedOn w:val="6"/>
    <w:qFormat/>
    <w:uiPriority w:val="32"/>
    <w:rPr>
      <w:b/>
      <w:bCs/>
      <w:smallCaps/>
      <w:color w:val="C0504D"/>
      <w:spacing w:val="5"/>
      <w:u w:val="single"/>
    </w:rPr>
  </w:style>
  <w:style w:type="character" w:customStyle="1" w:styleId="11">
    <w:name w:val="日期 Char"/>
    <w:basedOn w:val="6"/>
    <w:link w:val="3"/>
    <w:semiHidden/>
    <w:qFormat/>
    <w:uiPriority w:val="99"/>
    <w:rPr>
      <w:rFonts w:ascii="Times New Roman" w:hAnsi="Times New Roman" w:eastAsia="宋体" w:cs="Times New Roman"/>
    </w:rPr>
  </w:style>
  <w:style w:type="character" w:customStyle="1" w:styleId="12">
    <w:name w:val="明显强调1"/>
    <w:basedOn w:val="6"/>
    <w:qFormat/>
    <w:uiPriority w:val="21"/>
    <w:rPr>
      <w:b/>
      <w:bCs/>
      <w:i/>
      <w:iCs/>
      <w:color w:val="4F81BD" w:themeColor="accent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159</Words>
  <Characters>909</Characters>
  <Lines>7</Lines>
  <Paragraphs>2</Paragraphs>
  <TotalTime>4</TotalTime>
  <ScaleCrop>false</ScaleCrop>
  <LinksUpToDate>false</LinksUpToDate>
  <CharactersWithSpaces>1066</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2019-03-01T01:09:00Z</dcterms:created>
  <dc:creator>Microsoft</dc:creator>
  <cp:lastModifiedBy>PXC</cp:lastModifiedBy>
  <cp:lastPrinted>2019-06-25T08:11:00Z</cp:lastPrinted>
  <dcterms:modified xsi:type="dcterms:W3CDTF">2019-08-01T04:15:53Z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