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jc w:val="center"/>
        <w:rPr>
          <w:rFonts w:ascii="仿宋_GB2312" w:eastAsia="仿宋_GB2312"/>
          <w:color w:val="auto"/>
          <w:sz w:val="30"/>
          <w:szCs w:val="30"/>
          <w:highlight w:val="none"/>
        </w:rPr>
      </w:pPr>
      <w:r>
        <w:rPr>
          <w:rFonts w:hint="eastAsia" w:ascii="仿宋_GB2312" w:eastAsia="仿宋_GB2312"/>
          <w:bCs/>
          <w:color w:val="auto"/>
          <w:sz w:val="30"/>
          <w:szCs w:val="30"/>
          <w:highlight w:val="none"/>
        </w:rPr>
        <w:t>黄</w:t>
      </w:r>
      <w:r>
        <w:rPr>
          <w:rFonts w:hint="eastAsia" w:ascii="仿宋_GB2312" w:eastAsia="仿宋_GB2312"/>
          <w:bCs/>
          <w:color w:val="auto"/>
          <w:sz w:val="30"/>
          <w:szCs w:val="30"/>
          <w:highlight w:val="none"/>
          <w:lang w:val="en-US" w:eastAsia="zh-CN"/>
        </w:rPr>
        <w:t>冈产业园融创“星”城</w:t>
      </w:r>
      <w:r>
        <w:rPr>
          <w:rFonts w:hint="eastAsia" w:ascii="仿宋_GB2312" w:eastAsia="仿宋_GB2312"/>
          <w:bCs/>
          <w:color w:val="auto"/>
          <w:sz w:val="30"/>
          <w:szCs w:val="30"/>
          <w:highlight w:val="none"/>
        </w:rPr>
        <w:t>造价</w:t>
      </w:r>
      <w:r>
        <w:rPr>
          <w:rFonts w:hint="eastAsia" w:ascii="仿宋_GB2312" w:eastAsia="仿宋_GB2312"/>
          <w:bCs/>
          <w:color w:val="auto"/>
          <w:sz w:val="30"/>
          <w:szCs w:val="30"/>
          <w:highlight w:val="none"/>
          <w:lang w:val="en-US" w:eastAsia="zh-CN"/>
        </w:rPr>
        <w:t>监管</w:t>
      </w: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jc w:val="center"/>
        <w:rPr>
          <w:rFonts w:ascii="方正小标宋_GBK" w:eastAsia="方正小标宋_GBK"/>
          <w:color w:val="auto"/>
          <w:sz w:val="48"/>
          <w:szCs w:val="48"/>
          <w:highlight w:val="none"/>
        </w:rPr>
      </w:pPr>
      <w:r>
        <w:rPr>
          <w:rFonts w:hint="eastAsia" w:ascii="方正小标宋_GBK" w:eastAsia="方正小标宋_GBK"/>
          <w:color w:val="auto"/>
          <w:sz w:val="48"/>
          <w:szCs w:val="48"/>
          <w:highlight w:val="none"/>
        </w:rPr>
        <w:t>招标文件</w:t>
      </w: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jc w:val="center"/>
        <w:rPr>
          <w:rFonts w:hint="eastAsia" w:ascii="仿宋_GB2312" w:eastAsia="仿宋_GB2312"/>
          <w:color w:val="auto"/>
          <w:sz w:val="30"/>
          <w:szCs w:val="30"/>
          <w:highlight w:val="none"/>
          <w:lang w:eastAsia="zh-CN"/>
        </w:rPr>
      </w:pPr>
      <w:r>
        <w:rPr>
          <w:rFonts w:hint="eastAsia" w:ascii="仿宋_GB2312" w:eastAsia="仿宋_GB2312"/>
          <w:color w:val="auto"/>
          <w:sz w:val="30"/>
          <w:szCs w:val="30"/>
          <w:highlight w:val="none"/>
        </w:rPr>
        <w:t>招标人：</w:t>
      </w:r>
      <w:r>
        <w:rPr>
          <w:rFonts w:hint="eastAsia" w:ascii="仿宋_GB2312" w:eastAsia="仿宋_GB2312"/>
          <w:color w:val="auto"/>
          <w:sz w:val="30"/>
          <w:szCs w:val="30"/>
          <w:highlight w:val="none"/>
          <w:lang w:eastAsia="zh-CN"/>
        </w:rPr>
        <w:t>黄冈卓诚房地产开发有限公司</w:t>
      </w:r>
    </w:p>
    <w:p>
      <w:pPr>
        <w:spacing w:line="560" w:lineRule="exact"/>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t>日期：2019年</w:t>
      </w:r>
      <w:r>
        <w:rPr>
          <w:rFonts w:hint="eastAsia" w:ascii="仿宋_GB2312" w:eastAsia="仿宋_GB2312"/>
          <w:color w:val="auto"/>
          <w:sz w:val="30"/>
          <w:szCs w:val="30"/>
          <w:highlight w:val="none"/>
          <w:lang w:val="en-US" w:eastAsia="zh-CN"/>
        </w:rPr>
        <w:t>8</w:t>
      </w:r>
      <w:r>
        <w:rPr>
          <w:rFonts w:hint="eastAsia" w:ascii="仿宋_GB2312" w:eastAsia="仿宋_GB2312"/>
          <w:color w:val="auto"/>
          <w:sz w:val="30"/>
          <w:szCs w:val="30"/>
          <w:highlight w:val="none"/>
        </w:rPr>
        <w:t>月</w:t>
      </w:r>
      <w:r>
        <w:rPr>
          <w:rFonts w:hint="eastAsia" w:ascii="仿宋_GB2312" w:eastAsia="仿宋_GB2312"/>
          <w:color w:val="auto"/>
          <w:sz w:val="30"/>
          <w:szCs w:val="30"/>
          <w:highlight w:val="none"/>
          <w:lang w:val="en-US" w:eastAsia="zh-CN"/>
        </w:rPr>
        <w:t>2</w:t>
      </w:r>
      <w:r>
        <w:rPr>
          <w:rFonts w:hint="eastAsia" w:ascii="仿宋_GB2312" w:eastAsia="仿宋_GB2312"/>
          <w:color w:val="auto"/>
          <w:sz w:val="30"/>
          <w:szCs w:val="30"/>
          <w:highlight w:val="none"/>
        </w:rPr>
        <w:t>日</w:t>
      </w:r>
    </w:p>
    <w:p>
      <w:pPr>
        <w:spacing w:line="560" w:lineRule="exact"/>
        <w:rPr>
          <w:rFonts w:ascii="仿宋_GB2312" w:eastAsia="仿宋_GB2312"/>
          <w:color w:val="auto"/>
          <w:sz w:val="30"/>
          <w:szCs w:val="30"/>
          <w:highlight w:val="none"/>
        </w:rPr>
      </w:pPr>
    </w:p>
    <w:p>
      <w:pPr>
        <w:spacing w:line="560" w:lineRule="exact"/>
        <w:ind w:firstLine="600" w:firstLineChars="200"/>
        <w:rPr>
          <w:rFonts w:ascii="黑体" w:hAnsi="黑体" w:eastAsia="黑体"/>
          <w:color w:val="auto"/>
          <w:sz w:val="30"/>
          <w:szCs w:val="30"/>
          <w:highlight w:val="none"/>
        </w:rPr>
      </w:pPr>
      <w:r>
        <w:rPr>
          <w:rFonts w:hint="eastAsia" w:ascii="黑体" w:hAnsi="黑体" w:eastAsia="黑体"/>
          <w:color w:val="auto"/>
          <w:sz w:val="30"/>
          <w:szCs w:val="30"/>
          <w:highlight w:val="none"/>
        </w:rPr>
        <w:t>一、项目名称及工期要求</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bCs/>
          <w:color w:val="auto"/>
          <w:sz w:val="30"/>
          <w:szCs w:val="30"/>
          <w:highlight w:val="none"/>
        </w:rPr>
        <w:t>1、黄</w:t>
      </w:r>
      <w:r>
        <w:rPr>
          <w:rFonts w:hint="eastAsia" w:ascii="仿宋_GB2312" w:eastAsia="仿宋_GB2312"/>
          <w:bCs/>
          <w:color w:val="auto"/>
          <w:sz w:val="30"/>
          <w:szCs w:val="30"/>
          <w:highlight w:val="none"/>
          <w:lang w:val="en-US" w:eastAsia="zh-CN"/>
        </w:rPr>
        <w:t>冈产业园融创“星”城</w:t>
      </w:r>
      <w:r>
        <w:rPr>
          <w:rFonts w:hint="eastAsia" w:ascii="仿宋_GB2312" w:eastAsia="仿宋_GB2312"/>
          <w:color w:val="auto"/>
          <w:sz w:val="30"/>
          <w:szCs w:val="30"/>
          <w:highlight w:val="none"/>
        </w:rPr>
        <w:t>。</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2、项目基本情况</w:t>
      </w:r>
    </w:p>
    <w:p>
      <w:pPr>
        <w:spacing w:line="560" w:lineRule="exact"/>
        <w:ind w:firstLine="600" w:firstLineChars="200"/>
        <w:rPr>
          <w:rFonts w:hint="default" w:ascii="仿宋_GB2312" w:eastAsia="仿宋_GB2312"/>
          <w:color w:val="auto"/>
          <w:sz w:val="30"/>
          <w:szCs w:val="30"/>
          <w:highlight w:val="none"/>
          <w:lang w:val="en-US" w:eastAsia="zh-CN"/>
        </w:rPr>
      </w:pPr>
      <w:r>
        <w:rPr>
          <w:rFonts w:hint="eastAsia" w:ascii="仿宋_GB2312" w:eastAsia="仿宋_GB2312"/>
          <w:color w:val="auto"/>
          <w:sz w:val="30"/>
          <w:szCs w:val="30"/>
          <w:highlight w:val="none"/>
          <w:lang w:val="en-US" w:eastAsia="zh-CN"/>
        </w:rPr>
        <w:t>本项目位于黄冈产业园华海大道以北、福民路以南、邾城大道以东、长河西路以西，占地面积约437亩。本次招标范围为黄冈产业园融创“星”城（西区），具体详见招标文件附后平面图。</w:t>
      </w:r>
    </w:p>
    <w:p>
      <w:pPr>
        <w:numPr>
          <w:ilvl w:val="0"/>
          <w:numId w:val="0"/>
        </w:numPr>
        <w:spacing w:line="560" w:lineRule="exact"/>
        <w:ind w:firstLine="600" w:firstLineChars="200"/>
        <w:rPr>
          <w:rFonts w:hint="eastAsia" w:ascii="仿宋_GB2312" w:eastAsia="仿宋_GB2312"/>
          <w:color w:val="auto"/>
          <w:sz w:val="30"/>
          <w:szCs w:val="30"/>
          <w:highlight w:val="none"/>
        </w:rPr>
      </w:pPr>
      <w:r>
        <w:rPr>
          <w:rFonts w:hint="eastAsia" w:ascii="仿宋_GB2312" w:eastAsia="仿宋_GB2312"/>
          <w:color w:val="auto"/>
          <w:sz w:val="30"/>
          <w:szCs w:val="30"/>
          <w:highlight w:val="none"/>
          <w:lang w:val="en-US" w:eastAsia="zh-CN"/>
        </w:rPr>
        <w:t>3、</w:t>
      </w:r>
      <w:r>
        <w:rPr>
          <w:rFonts w:hint="eastAsia" w:ascii="仿宋_GB2312" w:eastAsia="仿宋_GB2312"/>
          <w:color w:val="auto"/>
          <w:sz w:val="30"/>
          <w:szCs w:val="30"/>
          <w:highlight w:val="none"/>
          <w:lang w:eastAsia="zh-CN"/>
        </w:rPr>
        <w:t>本项目由招标人根据工程准备情况随时调整开竣工时间或分期施工，具体开工时间以招标人或监理单位总监理工程师签发的开工令为准。</w:t>
      </w:r>
    </w:p>
    <w:p>
      <w:pPr>
        <w:spacing w:line="560" w:lineRule="exact"/>
        <w:ind w:firstLine="600" w:firstLineChars="200"/>
        <w:rPr>
          <w:rFonts w:hint="eastAsia" w:ascii="黑体" w:hAnsi="黑体" w:eastAsia="黑体"/>
          <w:color w:val="auto"/>
          <w:sz w:val="30"/>
          <w:szCs w:val="30"/>
          <w:highlight w:val="none"/>
        </w:rPr>
      </w:pPr>
    </w:p>
    <w:p>
      <w:pPr>
        <w:spacing w:line="560" w:lineRule="exact"/>
        <w:ind w:firstLine="600" w:firstLineChars="200"/>
        <w:rPr>
          <w:rFonts w:ascii="黑体" w:hAnsi="黑体" w:eastAsia="黑体"/>
          <w:color w:val="auto"/>
          <w:sz w:val="30"/>
          <w:szCs w:val="30"/>
          <w:highlight w:val="none"/>
        </w:rPr>
      </w:pPr>
      <w:r>
        <w:rPr>
          <w:rFonts w:hint="eastAsia" w:ascii="黑体" w:hAnsi="黑体" w:eastAsia="黑体"/>
          <w:color w:val="auto"/>
          <w:sz w:val="30"/>
          <w:szCs w:val="30"/>
          <w:highlight w:val="none"/>
        </w:rPr>
        <w:t>二、招标范围</w:t>
      </w:r>
    </w:p>
    <w:p>
      <w:pPr>
        <w:spacing w:line="520" w:lineRule="exact"/>
        <w:ind w:firstLine="600" w:firstLineChars="200"/>
        <w:rPr>
          <w:rFonts w:hint="eastAsia" w:ascii="仿宋_GB2312" w:eastAsia="仿宋_GB2312"/>
          <w:color w:val="auto"/>
          <w:sz w:val="30"/>
          <w:szCs w:val="30"/>
          <w:highlight w:val="none"/>
          <w:lang w:val="en-US" w:eastAsia="zh-CN"/>
        </w:rPr>
      </w:pPr>
      <w:r>
        <w:rPr>
          <w:rFonts w:hint="eastAsia" w:ascii="仿宋_GB2312" w:eastAsia="仿宋_GB2312"/>
          <w:color w:val="auto"/>
          <w:sz w:val="30"/>
          <w:szCs w:val="30"/>
          <w:highlight w:val="none"/>
        </w:rPr>
        <w:t>本项目造价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rPr>
        <w:t>包</w:t>
      </w:r>
      <w:r>
        <w:rPr>
          <w:rFonts w:hint="eastAsia" w:ascii="仿宋_GB2312" w:eastAsia="仿宋_GB2312"/>
          <w:color w:val="auto"/>
          <w:sz w:val="30"/>
          <w:szCs w:val="30"/>
          <w:highlight w:val="none"/>
          <w:lang w:val="en-US" w:eastAsia="zh-CN"/>
        </w:rPr>
        <w:t>括：1、黄冈产业园融创“星”城（西区）的全过程造价监管（不包含融创“星”城房产等附属设施改造工程）。2、协助甲方对投资估算、初步设计概算等经济指标进行评审，得出科学合理的造价指标，并对后续承包合同进行评审；3、如有需要，按招标人要求对清单编制单位编制的工程量清单和招标控制价进行审核，并配合与黄冈市投资评审管理办公室进行衔接与沟通；4、对项目实施全过程造价监管与控制，有针对性的控制工程造价；5、对每期工程进度计量计价文件进行严格的审核；6、对材料暂估价、专业工程暂估价进行严格的审核和控制，对材料等有关调差进行严格的审核和控制，对暂列金额进行严格的审核和控制，对现场签证进行严格的审核和控制，对设计变更进行严格的审核和控制，对计日工进行严格的审核和控制，涉及到索赔事项的，也要进行严格的审核和控制；7、负责审核承包人上报的竣工结算文件，形成竣工结算审核报告。</w:t>
      </w:r>
    </w:p>
    <w:p>
      <w:pPr>
        <w:spacing w:line="560" w:lineRule="exact"/>
        <w:ind w:firstLine="600" w:firstLineChars="200"/>
        <w:rPr>
          <w:rFonts w:hint="eastAsia" w:ascii="黑体" w:hAnsi="黑体" w:eastAsia="黑体"/>
          <w:color w:val="auto"/>
          <w:sz w:val="30"/>
          <w:szCs w:val="30"/>
          <w:highlight w:val="none"/>
        </w:rPr>
      </w:pPr>
    </w:p>
    <w:p>
      <w:pPr>
        <w:spacing w:line="560" w:lineRule="exact"/>
        <w:ind w:firstLine="600" w:firstLineChars="200"/>
        <w:rPr>
          <w:rFonts w:ascii="黑体" w:hAnsi="黑体" w:eastAsia="黑体"/>
          <w:color w:val="auto"/>
          <w:sz w:val="30"/>
          <w:szCs w:val="30"/>
          <w:highlight w:val="none"/>
        </w:rPr>
      </w:pPr>
      <w:r>
        <w:rPr>
          <w:rFonts w:hint="eastAsia" w:ascii="黑体" w:hAnsi="黑体" w:eastAsia="黑体"/>
          <w:color w:val="auto"/>
          <w:sz w:val="30"/>
          <w:szCs w:val="30"/>
          <w:highlight w:val="none"/>
        </w:rPr>
        <w:t>三、投标人资格要求</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本次招标要求投标人须具备建设行政主管部门核发的工程造价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lang w:eastAsia="zh-CN"/>
        </w:rPr>
        <w:t>甲</w:t>
      </w:r>
      <w:r>
        <w:rPr>
          <w:rFonts w:hint="eastAsia" w:ascii="仿宋_GB2312" w:eastAsia="仿宋_GB2312"/>
          <w:color w:val="auto"/>
          <w:sz w:val="30"/>
          <w:szCs w:val="30"/>
          <w:highlight w:val="none"/>
        </w:rPr>
        <w:t>级及以上资质，并在人员、设备、资金等方面具备相应的能力，其中，投标人拟派项目负责人须具备</w:t>
      </w:r>
      <w:r>
        <w:rPr>
          <w:rFonts w:hint="eastAsia" w:ascii="仿宋_GB2312" w:eastAsia="仿宋_GB2312"/>
          <w:bCs/>
          <w:color w:val="auto"/>
          <w:sz w:val="30"/>
          <w:szCs w:val="30"/>
          <w:highlight w:val="none"/>
        </w:rPr>
        <w:t>相关</w:t>
      </w:r>
      <w:r>
        <w:rPr>
          <w:rFonts w:hint="eastAsia" w:ascii="仿宋_GB2312" w:eastAsia="仿宋_GB2312"/>
          <w:color w:val="auto"/>
          <w:sz w:val="30"/>
          <w:szCs w:val="30"/>
          <w:highlight w:val="none"/>
        </w:rPr>
        <w:t>专业的注册造价工程师执业资格。</w:t>
      </w:r>
    </w:p>
    <w:p>
      <w:pPr>
        <w:spacing w:line="560" w:lineRule="exact"/>
        <w:ind w:firstLine="600" w:firstLineChars="200"/>
        <w:rPr>
          <w:rFonts w:hint="eastAsia" w:ascii="黑体" w:hAnsi="黑体" w:eastAsia="黑体"/>
          <w:color w:val="auto"/>
          <w:sz w:val="30"/>
          <w:szCs w:val="30"/>
          <w:highlight w:val="none"/>
        </w:rPr>
      </w:pPr>
    </w:p>
    <w:p>
      <w:pPr>
        <w:spacing w:line="560" w:lineRule="exact"/>
        <w:ind w:firstLine="600" w:firstLineChars="200"/>
        <w:rPr>
          <w:rFonts w:ascii="黑体" w:hAnsi="黑体" w:eastAsia="黑体"/>
          <w:color w:val="auto"/>
          <w:sz w:val="30"/>
          <w:szCs w:val="30"/>
          <w:highlight w:val="none"/>
        </w:rPr>
      </w:pPr>
      <w:r>
        <w:rPr>
          <w:rFonts w:hint="eastAsia" w:ascii="黑体" w:hAnsi="黑体" w:eastAsia="黑体"/>
          <w:color w:val="auto"/>
          <w:sz w:val="30"/>
          <w:szCs w:val="30"/>
          <w:highlight w:val="none"/>
        </w:rPr>
        <w:t>四、投标文件的递交</w:t>
      </w:r>
    </w:p>
    <w:p>
      <w:pPr>
        <w:spacing w:line="560" w:lineRule="exact"/>
        <w:ind w:firstLine="602" w:firstLineChars="200"/>
        <w:rPr>
          <w:rFonts w:ascii="仿宋_GB2312" w:eastAsia="仿宋_GB2312"/>
          <w:b/>
          <w:color w:val="auto"/>
          <w:sz w:val="30"/>
          <w:szCs w:val="30"/>
          <w:highlight w:val="none"/>
        </w:rPr>
      </w:pPr>
      <w:r>
        <w:rPr>
          <w:rFonts w:hint="eastAsia" w:ascii="仿宋_GB2312" w:eastAsia="仿宋_GB2312"/>
          <w:b/>
          <w:color w:val="auto"/>
          <w:sz w:val="30"/>
          <w:szCs w:val="30"/>
          <w:highlight w:val="none"/>
        </w:rPr>
        <w:t>1、</w:t>
      </w:r>
      <w:r>
        <w:rPr>
          <w:rFonts w:hint="eastAsia" w:ascii="仿宋_GB2312" w:eastAsia="仿宋_GB2312"/>
          <w:b/>
          <w:color w:val="auto"/>
          <w:sz w:val="30"/>
          <w:szCs w:val="30"/>
          <w:highlight w:val="none"/>
          <w:u w:val="single"/>
        </w:rPr>
        <w:t>投标人须携带企业基本资料（合法有效的营业执照、资质证书、类似业绩等证明材料的原件和复印件，其中复印件需加盖公章）到招标</w:t>
      </w:r>
      <w:r>
        <w:rPr>
          <w:rFonts w:hint="eastAsia" w:ascii="仿宋_GB2312" w:eastAsia="仿宋_GB2312"/>
          <w:b/>
          <w:color w:val="auto"/>
          <w:sz w:val="30"/>
          <w:szCs w:val="30"/>
          <w:highlight w:val="none"/>
          <w:u w:val="single"/>
        </w:rPr>
        <w:t>人</w:t>
      </w:r>
      <w:r>
        <w:rPr>
          <w:rFonts w:hint="eastAsia" w:ascii="仿宋_GB2312" w:eastAsia="仿宋_GB2312"/>
          <w:b/>
          <w:color w:val="auto"/>
          <w:sz w:val="30"/>
          <w:szCs w:val="30"/>
          <w:highlight w:val="none"/>
          <w:u w:val="single"/>
          <w:lang w:val="en-US" w:eastAsia="zh-CN"/>
        </w:rPr>
        <w:t>111</w:t>
      </w:r>
      <w:r>
        <w:rPr>
          <w:rFonts w:hint="eastAsia" w:ascii="仿宋_GB2312" w:eastAsia="仿宋_GB2312"/>
          <w:b/>
          <w:color w:val="auto"/>
          <w:sz w:val="30"/>
          <w:szCs w:val="30"/>
          <w:highlight w:val="none"/>
          <w:u w:val="single"/>
        </w:rPr>
        <w:t>室现场报名，报名日期为2019年</w:t>
      </w:r>
      <w:r>
        <w:rPr>
          <w:rFonts w:hint="eastAsia" w:ascii="仿宋_GB2312" w:eastAsia="仿宋_GB2312"/>
          <w:b/>
          <w:color w:val="auto"/>
          <w:sz w:val="30"/>
          <w:szCs w:val="30"/>
          <w:highlight w:val="none"/>
          <w:u w:val="single"/>
          <w:lang w:val="en-US" w:eastAsia="zh-CN"/>
        </w:rPr>
        <w:t>8</w:t>
      </w:r>
      <w:r>
        <w:rPr>
          <w:rFonts w:hint="eastAsia" w:ascii="仿宋_GB2312" w:eastAsia="仿宋_GB2312"/>
          <w:b/>
          <w:color w:val="auto"/>
          <w:sz w:val="30"/>
          <w:szCs w:val="30"/>
          <w:highlight w:val="none"/>
          <w:u w:val="single"/>
        </w:rPr>
        <w:t>月</w:t>
      </w:r>
      <w:r>
        <w:rPr>
          <w:rFonts w:hint="eastAsia" w:ascii="仿宋_GB2312" w:eastAsia="仿宋_GB2312"/>
          <w:b/>
          <w:color w:val="auto"/>
          <w:sz w:val="30"/>
          <w:szCs w:val="30"/>
          <w:highlight w:val="none"/>
          <w:u w:val="single"/>
          <w:lang w:val="en-US" w:eastAsia="zh-CN"/>
        </w:rPr>
        <w:t>2</w:t>
      </w:r>
      <w:r>
        <w:rPr>
          <w:rFonts w:hint="eastAsia" w:ascii="仿宋_GB2312" w:eastAsia="仿宋_GB2312"/>
          <w:b/>
          <w:color w:val="auto"/>
          <w:sz w:val="30"/>
          <w:szCs w:val="30"/>
          <w:highlight w:val="none"/>
          <w:u w:val="single"/>
        </w:rPr>
        <w:t>日上午</w:t>
      </w:r>
      <w:r>
        <w:rPr>
          <w:rFonts w:hint="eastAsia" w:ascii="仿宋_GB2312" w:eastAsia="仿宋_GB2312"/>
          <w:b/>
          <w:color w:val="auto"/>
          <w:sz w:val="30"/>
          <w:szCs w:val="30"/>
          <w:highlight w:val="none"/>
          <w:u w:val="single"/>
          <w:lang w:val="en-US" w:eastAsia="zh-CN"/>
        </w:rPr>
        <w:t>8:00</w:t>
      </w:r>
      <w:r>
        <w:rPr>
          <w:rFonts w:hint="eastAsia" w:ascii="仿宋_GB2312" w:eastAsia="仿宋_GB2312"/>
          <w:b/>
          <w:color w:val="auto"/>
          <w:sz w:val="30"/>
          <w:szCs w:val="30"/>
          <w:highlight w:val="none"/>
          <w:u w:val="single"/>
        </w:rPr>
        <w:t>至2019年</w:t>
      </w:r>
      <w:r>
        <w:rPr>
          <w:rFonts w:hint="eastAsia" w:ascii="仿宋_GB2312" w:eastAsia="仿宋_GB2312"/>
          <w:b/>
          <w:color w:val="auto"/>
          <w:sz w:val="30"/>
          <w:szCs w:val="30"/>
          <w:highlight w:val="none"/>
          <w:u w:val="single"/>
          <w:lang w:val="en-US" w:eastAsia="zh-CN"/>
        </w:rPr>
        <w:t>8</w:t>
      </w:r>
      <w:r>
        <w:rPr>
          <w:rFonts w:hint="eastAsia" w:ascii="仿宋_GB2312" w:eastAsia="仿宋_GB2312"/>
          <w:b/>
          <w:color w:val="auto"/>
          <w:sz w:val="30"/>
          <w:szCs w:val="30"/>
          <w:highlight w:val="none"/>
          <w:u w:val="single"/>
        </w:rPr>
        <w:t>月</w:t>
      </w:r>
      <w:r>
        <w:rPr>
          <w:rFonts w:hint="eastAsia" w:ascii="仿宋_GB2312" w:eastAsia="仿宋_GB2312"/>
          <w:b/>
          <w:color w:val="auto"/>
          <w:sz w:val="30"/>
          <w:szCs w:val="30"/>
          <w:highlight w:val="none"/>
          <w:u w:val="single"/>
          <w:lang w:val="en-US" w:eastAsia="zh-CN"/>
        </w:rPr>
        <w:t>5</w:t>
      </w:r>
      <w:r>
        <w:rPr>
          <w:rFonts w:hint="eastAsia" w:ascii="仿宋_GB2312" w:eastAsia="仿宋_GB2312"/>
          <w:b/>
          <w:color w:val="auto"/>
          <w:sz w:val="30"/>
          <w:szCs w:val="30"/>
          <w:highlight w:val="none"/>
          <w:u w:val="single"/>
        </w:rPr>
        <w:t>日下午</w:t>
      </w:r>
      <w:r>
        <w:rPr>
          <w:rFonts w:hint="eastAsia" w:ascii="仿宋_GB2312" w:eastAsia="仿宋_GB2312"/>
          <w:b/>
          <w:color w:val="auto"/>
          <w:sz w:val="30"/>
          <w:szCs w:val="30"/>
          <w:highlight w:val="none"/>
          <w:u w:val="single"/>
          <w:lang w:val="en-US" w:eastAsia="zh-CN"/>
        </w:rPr>
        <w:t>5:30</w:t>
      </w:r>
      <w:r>
        <w:rPr>
          <w:rFonts w:hint="eastAsia" w:ascii="仿宋_GB2312" w:eastAsia="仿宋_GB2312"/>
          <w:b/>
          <w:color w:val="auto"/>
          <w:sz w:val="30"/>
          <w:szCs w:val="30"/>
          <w:highlight w:val="none"/>
          <w:u w:val="single"/>
        </w:rPr>
        <w:t>。投标文件在需要加盖公章及签字的地方盖章签字，所提供的复印件必须加盖公章。投标文件递交的截止时间（投标截止时间，下同）为2019年</w:t>
      </w:r>
      <w:r>
        <w:rPr>
          <w:rFonts w:hint="eastAsia" w:ascii="仿宋_GB2312" w:eastAsia="仿宋_GB2312"/>
          <w:b/>
          <w:color w:val="auto"/>
          <w:sz w:val="30"/>
          <w:szCs w:val="30"/>
          <w:highlight w:val="none"/>
          <w:u w:val="single"/>
          <w:lang w:val="en-US" w:eastAsia="zh-CN"/>
        </w:rPr>
        <w:t>8</w:t>
      </w:r>
      <w:r>
        <w:rPr>
          <w:rFonts w:hint="eastAsia" w:ascii="仿宋_GB2312" w:eastAsia="仿宋_GB2312"/>
          <w:b/>
          <w:color w:val="auto"/>
          <w:sz w:val="30"/>
          <w:szCs w:val="30"/>
          <w:highlight w:val="none"/>
          <w:u w:val="single"/>
        </w:rPr>
        <w:t>月</w:t>
      </w:r>
      <w:r>
        <w:rPr>
          <w:rFonts w:hint="eastAsia" w:ascii="仿宋_GB2312" w:eastAsia="仿宋_GB2312"/>
          <w:b/>
          <w:color w:val="auto"/>
          <w:sz w:val="30"/>
          <w:szCs w:val="30"/>
          <w:highlight w:val="none"/>
          <w:u w:val="single"/>
          <w:lang w:val="en-US" w:eastAsia="zh-CN"/>
        </w:rPr>
        <w:t>12</w:t>
      </w:r>
      <w:r>
        <w:rPr>
          <w:rFonts w:hint="eastAsia" w:ascii="仿宋_GB2312" w:eastAsia="仿宋_GB2312"/>
          <w:b/>
          <w:color w:val="auto"/>
          <w:sz w:val="30"/>
          <w:szCs w:val="30"/>
          <w:highlight w:val="none"/>
          <w:u w:val="single"/>
        </w:rPr>
        <w:t>日</w:t>
      </w:r>
      <w:r>
        <w:rPr>
          <w:rFonts w:hint="eastAsia" w:ascii="仿宋_GB2312" w:eastAsia="仿宋_GB2312"/>
          <w:b/>
          <w:color w:val="auto"/>
          <w:sz w:val="30"/>
          <w:szCs w:val="30"/>
          <w:highlight w:val="none"/>
          <w:u w:val="single"/>
          <w:lang w:val="en-US" w:eastAsia="zh-CN"/>
        </w:rPr>
        <w:t>10</w:t>
      </w:r>
      <w:r>
        <w:rPr>
          <w:rFonts w:hint="eastAsia" w:ascii="仿宋_GB2312" w:eastAsia="仿宋_GB2312"/>
          <w:b/>
          <w:color w:val="auto"/>
          <w:sz w:val="30"/>
          <w:szCs w:val="30"/>
          <w:highlight w:val="none"/>
          <w:u w:val="single"/>
        </w:rPr>
        <w:t>时</w:t>
      </w:r>
      <w:r>
        <w:rPr>
          <w:rFonts w:hint="eastAsia" w:ascii="仿宋_GB2312" w:eastAsia="仿宋_GB2312"/>
          <w:b/>
          <w:color w:val="auto"/>
          <w:sz w:val="30"/>
          <w:szCs w:val="30"/>
          <w:highlight w:val="none"/>
          <w:u w:val="single"/>
          <w:lang w:val="en-US" w:eastAsia="zh-CN"/>
        </w:rPr>
        <w:t>00</w:t>
      </w:r>
      <w:r>
        <w:rPr>
          <w:rFonts w:hint="eastAsia" w:ascii="仿宋_GB2312" w:eastAsia="仿宋_GB2312"/>
          <w:b/>
          <w:color w:val="auto"/>
          <w:sz w:val="30"/>
          <w:szCs w:val="30"/>
          <w:highlight w:val="none"/>
          <w:u w:val="single"/>
        </w:rPr>
        <w:t>分，地点为黄冈产业园融创建投公司</w:t>
      </w:r>
      <w:r>
        <w:rPr>
          <w:rFonts w:hint="eastAsia" w:ascii="仿宋_GB2312" w:eastAsia="仿宋_GB2312"/>
          <w:b/>
          <w:color w:val="auto"/>
          <w:sz w:val="30"/>
          <w:szCs w:val="30"/>
          <w:highlight w:val="none"/>
          <w:u w:val="single"/>
          <w:lang w:val="en-US" w:eastAsia="zh-CN"/>
        </w:rPr>
        <w:t>102</w:t>
      </w:r>
      <w:r>
        <w:rPr>
          <w:rFonts w:hint="eastAsia" w:ascii="仿宋_GB2312" w:eastAsia="仿宋_GB2312"/>
          <w:b/>
          <w:color w:val="auto"/>
          <w:sz w:val="30"/>
          <w:szCs w:val="30"/>
          <w:highlight w:val="none"/>
          <w:u w:val="single"/>
        </w:rPr>
        <w:t>会议室。</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2、逾期送达的或者未送达指定地点的投标文件，招标人不予受理。</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3、投标人的法定代表人或其委托代理人，并向招标人出示本人身份证(或其他法定身份证明文件)，以证明其出席，否则，其投标文件按无效标处理。</w:t>
      </w:r>
      <w:bookmarkStart w:id="0" w:name="_GoBack"/>
      <w:bookmarkEnd w:id="0"/>
    </w:p>
    <w:p>
      <w:pPr>
        <w:spacing w:line="560" w:lineRule="exact"/>
        <w:ind w:firstLine="600" w:firstLineChars="200"/>
        <w:rPr>
          <w:rFonts w:hint="eastAsia" w:ascii="黑体" w:hAnsi="黑体" w:eastAsia="黑体"/>
          <w:color w:val="auto"/>
          <w:sz w:val="30"/>
          <w:szCs w:val="30"/>
          <w:highlight w:val="none"/>
        </w:rPr>
      </w:pPr>
    </w:p>
    <w:p>
      <w:pPr>
        <w:spacing w:line="560" w:lineRule="exact"/>
        <w:ind w:firstLine="600" w:firstLineChars="200"/>
        <w:rPr>
          <w:rFonts w:ascii="黑体" w:hAnsi="黑体" w:eastAsia="黑体"/>
          <w:color w:val="auto"/>
          <w:sz w:val="30"/>
          <w:szCs w:val="30"/>
          <w:highlight w:val="none"/>
        </w:rPr>
      </w:pPr>
      <w:r>
        <w:rPr>
          <w:rFonts w:hint="eastAsia" w:ascii="黑体" w:hAnsi="黑体" w:eastAsia="黑体"/>
          <w:color w:val="auto"/>
          <w:sz w:val="30"/>
          <w:szCs w:val="30"/>
          <w:highlight w:val="none"/>
        </w:rPr>
        <w:t>五、投标文件的要求</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1、资质条件：须具备建设行政主管部门核发的工程造价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lang w:eastAsia="zh-CN"/>
        </w:rPr>
        <w:t>甲</w:t>
      </w:r>
      <w:r>
        <w:rPr>
          <w:rFonts w:hint="eastAsia" w:ascii="仿宋_GB2312" w:eastAsia="仿宋_GB2312"/>
          <w:color w:val="auto"/>
          <w:sz w:val="30"/>
          <w:szCs w:val="30"/>
          <w:highlight w:val="none"/>
        </w:rPr>
        <w:t>级资质。</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2、项目负责人资格：须具备</w:t>
      </w:r>
      <w:r>
        <w:rPr>
          <w:rFonts w:hint="eastAsia" w:ascii="仿宋_GB2312" w:eastAsia="仿宋_GB2312"/>
          <w:bCs/>
          <w:color w:val="auto"/>
          <w:sz w:val="30"/>
          <w:szCs w:val="30"/>
          <w:highlight w:val="none"/>
        </w:rPr>
        <w:t>相关</w:t>
      </w:r>
      <w:r>
        <w:rPr>
          <w:rFonts w:hint="eastAsia" w:ascii="仿宋_GB2312" w:eastAsia="仿宋_GB2312"/>
          <w:color w:val="auto"/>
          <w:sz w:val="30"/>
          <w:szCs w:val="30"/>
          <w:highlight w:val="none"/>
        </w:rPr>
        <w:t>专业的注册造价工程师执业资格。</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3、财务要求：有注册会计师事务所出具的企业2017年和2018年连续两年年度企业财务状况审计报告（财务状况不应存在资不抵债的情况）。</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4、投标人承诺：投标人不得存在下列情形之一：（1）没有被责令停业；（2）没有被暂停或取消投标资格；（3）财产没有被接管或冻结；（4）在最近三年内没有骗取中标或严重违约或重大工程质量问题。（由各投标人自行承诺）。</w:t>
      </w:r>
    </w:p>
    <w:p>
      <w:pPr>
        <w:spacing w:line="560" w:lineRule="exact"/>
        <w:ind w:firstLine="600" w:firstLineChars="200"/>
        <w:rPr>
          <w:rFonts w:hint="eastAsia" w:ascii="仿宋_GB2312" w:eastAsia="仿宋_GB2312"/>
          <w:color w:val="auto"/>
          <w:sz w:val="30"/>
          <w:szCs w:val="30"/>
          <w:highlight w:val="none"/>
        </w:rPr>
      </w:pPr>
      <w:r>
        <w:rPr>
          <w:rFonts w:hint="eastAsia" w:ascii="仿宋_GB2312" w:eastAsia="仿宋_GB2312"/>
          <w:color w:val="auto"/>
          <w:sz w:val="30"/>
          <w:szCs w:val="30"/>
          <w:highlight w:val="none"/>
        </w:rPr>
        <w:t>5、</w:t>
      </w:r>
      <w:r>
        <w:rPr>
          <w:rFonts w:hint="eastAsia" w:ascii="仿宋_GB2312" w:eastAsia="仿宋_GB2312"/>
          <w:color w:val="auto"/>
          <w:sz w:val="30"/>
          <w:szCs w:val="30"/>
          <w:highlight w:val="none"/>
          <w:lang w:eastAsia="zh-CN"/>
        </w:rPr>
        <w:t>以黄冈市投资评审管理办公室批复的施工图预算为计算基数，按</w:t>
      </w:r>
      <w:r>
        <w:rPr>
          <w:rFonts w:hint="eastAsia" w:ascii="仿宋_GB2312" w:eastAsia="仿宋_GB2312"/>
          <w:color w:val="auto"/>
          <w:sz w:val="30"/>
          <w:szCs w:val="30"/>
          <w:highlight w:val="none"/>
          <w:lang w:val="en-US" w:eastAsia="zh-CN"/>
        </w:rPr>
        <w:t>鄂价工服规〔2012〕149号相应收费标准的45%以下（含上限）的报价为有效投标报价</w:t>
      </w:r>
      <w:r>
        <w:rPr>
          <w:rFonts w:hint="eastAsia" w:ascii="仿宋_GB2312" w:eastAsia="仿宋_GB2312"/>
          <w:color w:val="auto"/>
          <w:sz w:val="30"/>
          <w:szCs w:val="30"/>
          <w:highlight w:val="none"/>
        </w:rPr>
        <w:t>。投标报价低于或等于最高限价的为有效投标报价,投标报价高于最高限价的为废标。</w:t>
      </w:r>
    </w:p>
    <w:p>
      <w:pPr>
        <w:spacing w:line="560" w:lineRule="exact"/>
        <w:ind w:firstLine="600" w:firstLineChars="200"/>
        <w:rPr>
          <w:rFonts w:ascii="黑体" w:hAnsi="黑体" w:eastAsia="黑体"/>
          <w:color w:val="auto"/>
          <w:sz w:val="30"/>
          <w:szCs w:val="30"/>
          <w:highlight w:val="none"/>
        </w:rPr>
      </w:pPr>
      <w:r>
        <w:rPr>
          <w:rFonts w:hint="eastAsia" w:ascii="黑体" w:hAnsi="黑体" w:eastAsia="黑体"/>
          <w:color w:val="auto"/>
          <w:sz w:val="30"/>
          <w:szCs w:val="30"/>
          <w:highlight w:val="none"/>
        </w:rPr>
        <w:t>六、评分要求</w:t>
      </w:r>
    </w:p>
    <w:tbl>
      <w:tblPr>
        <w:tblStyle w:val="5"/>
        <w:tblW w:w="9260" w:type="dxa"/>
        <w:tblInd w:w="3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2388"/>
        <w:gridCol w:w="5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3610" w:type="dxa"/>
            <w:gridSpan w:val="2"/>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分值构成</w:t>
            </w:r>
            <w:r>
              <w:rPr>
                <w:rFonts w:hint="default" w:ascii="宋体" w:hAnsi="宋体"/>
                <w:color w:val="auto"/>
                <w:sz w:val="24"/>
                <w:highlight w:val="none"/>
              </w:rPr>
              <w:t>(</w:t>
            </w:r>
            <w:r>
              <w:rPr>
                <w:rFonts w:hint="eastAsia" w:ascii="宋体" w:hAnsi="宋体"/>
                <w:color w:val="auto"/>
                <w:sz w:val="24"/>
                <w:highlight w:val="none"/>
              </w:rPr>
              <w:t>总分</w:t>
            </w:r>
            <w:r>
              <w:rPr>
                <w:rFonts w:hint="default" w:ascii="宋体" w:hAnsi="宋体"/>
                <w:color w:val="auto"/>
                <w:sz w:val="24"/>
                <w:highlight w:val="none"/>
              </w:rPr>
              <w:t>100</w:t>
            </w:r>
            <w:r>
              <w:rPr>
                <w:rFonts w:hint="eastAsia" w:ascii="宋体" w:hAnsi="宋体"/>
                <w:color w:val="auto"/>
                <w:sz w:val="24"/>
                <w:highlight w:val="none"/>
              </w:rPr>
              <w:t>分</w:t>
            </w:r>
            <w:r>
              <w:rPr>
                <w:rFonts w:hint="default" w:ascii="宋体" w:hAnsi="宋体"/>
                <w:color w:val="auto"/>
                <w:sz w:val="24"/>
                <w:highlight w:val="none"/>
              </w:rPr>
              <w:t>)</w:t>
            </w:r>
          </w:p>
        </w:tc>
        <w:tc>
          <w:tcPr>
            <w:tcW w:w="5650" w:type="dxa"/>
            <w:vAlign w:val="center"/>
          </w:tcPr>
          <w:p>
            <w:pPr>
              <w:keepNext w:val="0"/>
              <w:keepLines w:val="0"/>
              <w:suppressLineNumbers w:val="0"/>
              <w:snapToGrid w:val="0"/>
              <w:spacing w:before="0" w:beforeAutospacing="0" w:after="0" w:afterAutospacing="0" w:line="400" w:lineRule="exact"/>
              <w:ind w:left="0" w:right="0"/>
              <w:rPr>
                <w:rFonts w:hint="default" w:ascii="宋体" w:hAnsi="宋体"/>
                <w:color w:val="auto"/>
                <w:sz w:val="24"/>
                <w:highlight w:val="none"/>
              </w:rPr>
            </w:pPr>
            <w:r>
              <w:rPr>
                <w:rFonts w:hint="default" w:ascii="宋体" w:hAnsi="宋体"/>
                <w:color w:val="auto"/>
                <w:sz w:val="24"/>
                <w:highlight w:val="none"/>
              </w:rPr>
              <w:t>(1)</w:t>
            </w:r>
            <w:r>
              <w:rPr>
                <w:rFonts w:hint="eastAsia" w:ascii="宋体" w:hAnsi="宋体"/>
                <w:color w:val="auto"/>
                <w:sz w:val="24"/>
                <w:highlight w:val="none"/>
              </w:rPr>
              <w:t>造价监管方案：50分；</w:t>
            </w:r>
          </w:p>
          <w:p>
            <w:pPr>
              <w:keepNext w:val="0"/>
              <w:keepLines w:val="0"/>
              <w:suppressLineNumbers w:val="0"/>
              <w:snapToGrid w:val="0"/>
              <w:spacing w:before="0" w:beforeAutospacing="0" w:after="0" w:afterAutospacing="0" w:line="400" w:lineRule="exact"/>
              <w:ind w:left="0" w:right="0"/>
              <w:rPr>
                <w:rFonts w:hint="default" w:ascii="宋体" w:hAnsi="宋体"/>
                <w:color w:val="auto"/>
                <w:sz w:val="24"/>
                <w:highlight w:val="none"/>
              </w:rPr>
            </w:pPr>
            <w:r>
              <w:rPr>
                <w:rFonts w:hint="default" w:ascii="宋体" w:hAnsi="宋体"/>
                <w:color w:val="auto"/>
                <w:sz w:val="24"/>
                <w:highlight w:val="none"/>
              </w:rPr>
              <w:t>(2)</w:t>
            </w:r>
            <w:r>
              <w:rPr>
                <w:rFonts w:hint="eastAsia" w:ascii="宋体" w:hAnsi="宋体"/>
                <w:color w:val="auto"/>
                <w:sz w:val="24"/>
                <w:highlight w:val="none"/>
              </w:rPr>
              <w:t>造价咨询机构基本状况及类似项目业绩：</w:t>
            </w:r>
            <w:r>
              <w:rPr>
                <w:rFonts w:hint="default" w:ascii="宋体" w:hAnsi="宋体"/>
                <w:color w:val="auto"/>
                <w:sz w:val="24"/>
                <w:highlight w:val="none"/>
              </w:rPr>
              <w:t>4</w:t>
            </w:r>
            <w:r>
              <w:rPr>
                <w:rFonts w:hint="eastAsia" w:ascii="宋体" w:hAnsi="宋体"/>
                <w:color w:val="auto"/>
                <w:sz w:val="24"/>
                <w:highlight w:val="none"/>
              </w:rPr>
              <w:t>0分；</w:t>
            </w:r>
          </w:p>
          <w:p>
            <w:pPr>
              <w:keepNext w:val="0"/>
              <w:keepLines w:val="0"/>
              <w:widowControl/>
              <w:suppressLineNumbers w:val="0"/>
              <w:spacing w:before="0" w:beforeAutospacing="0" w:after="0" w:afterAutospacing="0" w:line="400" w:lineRule="exact"/>
              <w:ind w:left="0" w:right="0"/>
              <w:outlineLvl w:val="2"/>
              <w:rPr>
                <w:rFonts w:hint="default" w:ascii="宋体" w:hAnsi="宋体"/>
                <w:color w:val="auto"/>
                <w:sz w:val="24"/>
                <w:highlight w:val="none"/>
              </w:rPr>
            </w:pPr>
            <w:r>
              <w:rPr>
                <w:rFonts w:hint="default" w:ascii="宋体" w:hAnsi="宋体"/>
                <w:color w:val="auto"/>
                <w:sz w:val="24"/>
                <w:highlight w:val="none"/>
              </w:rPr>
              <w:t>(3)</w:t>
            </w:r>
            <w:r>
              <w:rPr>
                <w:rFonts w:hint="eastAsia" w:ascii="宋体" w:hAnsi="宋体"/>
                <w:color w:val="auto"/>
                <w:sz w:val="24"/>
                <w:highlight w:val="none"/>
              </w:rPr>
              <w:t>造价监管服务报价：1</w:t>
            </w:r>
            <w:r>
              <w:rPr>
                <w:rFonts w:hint="default" w:ascii="宋体" w:hAnsi="宋体"/>
                <w:color w:val="auto"/>
                <w:sz w:val="24"/>
                <w:highlight w:val="none"/>
              </w:rPr>
              <w:t>0</w:t>
            </w:r>
            <w:r>
              <w:rPr>
                <w:rFonts w:hint="eastAsia" w:ascii="宋体" w:hAnsi="宋体"/>
                <w:color w:val="auto"/>
                <w:sz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222" w:type="dxa"/>
            <w:vMerge w:val="restart"/>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服务方案（50分）</w:t>
            </w:r>
          </w:p>
        </w:tc>
        <w:tc>
          <w:tcPr>
            <w:tcW w:w="2388" w:type="dxa"/>
            <w:vAlign w:val="center"/>
          </w:tcPr>
          <w:p>
            <w:pPr>
              <w:keepNext w:val="0"/>
              <w:keepLines w:val="0"/>
              <w:suppressLineNumbers w:val="0"/>
              <w:spacing w:before="0" w:beforeAutospacing="0" w:after="0" w:afterAutospacing="0" w:line="260" w:lineRule="exact"/>
              <w:ind w:left="0" w:right="0"/>
              <w:rPr>
                <w:rFonts w:hint="default" w:ascii="宋体" w:hAnsi="宋体"/>
                <w:color w:val="auto"/>
                <w:sz w:val="24"/>
                <w:highlight w:val="none"/>
              </w:rPr>
            </w:pPr>
            <w:r>
              <w:rPr>
                <w:rFonts w:hint="eastAsia" w:ascii="宋体" w:hAnsi="宋体"/>
                <w:color w:val="auto"/>
                <w:sz w:val="24"/>
                <w:highlight w:val="none"/>
              </w:rPr>
              <w:t>服务大纲（10分）</w:t>
            </w:r>
          </w:p>
        </w:tc>
        <w:tc>
          <w:tcPr>
            <w:tcW w:w="5650" w:type="dxa"/>
            <w:vAlign w:val="center"/>
          </w:tcPr>
          <w:p>
            <w:pPr>
              <w:keepNext w:val="0"/>
              <w:keepLines w:val="0"/>
              <w:widowControl/>
              <w:suppressLineNumbers w:val="0"/>
              <w:spacing w:before="100" w:beforeAutospacing="1" w:after="100" w:afterAutospacing="1"/>
              <w:ind w:left="0" w:right="0"/>
              <w:outlineLvl w:val="2"/>
              <w:rPr>
                <w:rFonts w:hint="default" w:ascii="宋体" w:hAnsi="宋体" w:cs="宋体"/>
                <w:b/>
                <w:bCs/>
                <w:color w:val="auto"/>
                <w:kern w:val="0"/>
                <w:sz w:val="24"/>
                <w:highlight w:val="none"/>
              </w:rPr>
            </w:pPr>
            <w:r>
              <w:rPr>
                <w:rFonts w:hint="eastAsia" w:ascii="宋体" w:hAnsi="宋体" w:cs="宋体"/>
                <w:bCs/>
                <w:color w:val="auto"/>
                <w:kern w:val="0"/>
                <w:sz w:val="24"/>
                <w:highlight w:val="none"/>
              </w:rPr>
              <w:t>需</w:t>
            </w:r>
            <w:r>
              <w:rPr>
                <w:rFonts w:hint="eastAsia" w:ascii="宋体" w:hAnsi="宋体" w:cs="宋体"/>
                <w:bCs/>
                <w:color w:val="auto"/>
                <w:kern w:val="0"/>
                <w:sz w:val="24"/>
                <w:highlight w:val="none"/>
                <w:lang w:eastAsia="zh-TW"/>
              </w:rPr>
              <w:t>详细</w:t>
            </w:r>
            <w:r>
              <w:rPr>
                <w:rFonts w:hint="eastAsia" w:ascii="宋体" w:hAnsi="宋体" w:cs="宋体"/>
                <w:bCs/>
                <w:color w:val="auto"/>
                <w:kern w:val="0"/>
                <w:sz w:val="24"/>
                <w:highlight w:val="none"/>
              </w:rPr>
              <w:t>说明履行</w:t>
            </w:r>
            <w:r>
              <w:rPr>
                <w:rFonts w:hint="eastAsia" w:ascii="宋体" w:hAnsi="宋体" w:cs="宋体"/>
                <w:bCs/>
                <w:color w:val="auto"/>
                <w:kern w:val="0"/>
                <w:sz w:val="24"/>
                <w:highlight w:val="none"/>
                <w:lang w:eastAsia="zh-TW"/>
              </w:rPr>
              <w:t>本项目</w:t>
            </w:r>
            <w:r>
              <w:rPr>
                <w:rFonts w:hint="eastAsia" w:ascii="宋体" w:hAnsi="宋体" w:cs="宋体"/>
                <w:bCs/>
                <w:color w:val="auto"/>
                <w:kern w:val="0"/>
                <w:sz w:val="24"/>
                <w:highlight w:val="none"/>
              </w:rPr>
              <w:t>造价监管服务的内容，工作建议，工作流程及相关工作细节，要求条理清晰，内容具体；优秀8-10分，良好5-7分，一般1-4分。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222"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2388" w:type="dxa"/>
            <w:vAlign w:val="center"/>
          </w:tcPr>
          <w:p>
            <w:pPr>
              <w:keepNext w:val="0"/>
              <w:keepLines w:val="0"/>
              <w:suppressLineNumbers w:val="0"/>
              <w:spacing w:before="0" w:beforeAutospacing="0" w:after="0" w:afterAutospacing="0" w:line="260" w:lineRule="exact"/>
              <w:ind w:left="0" w:right="0"/>
              <w:rPr>
                <w:rFonts w:hint="default" w:ascii="宋体" w:hAnsi="宋体"/>
                <w:color w:val="auto"/>
                <w:sz w:val="24"/>
                <w:highlight w:val="none"/>
              </w:rPr>
            </w:pPr>
            <w:r>
              <w:rPr>
                <w:rFonts w:hint="eastAsia" w:ascii="宋体" w:hAnsi="宋体"/>
                <w:color w:val="auto"/>
                <w:sz w:val="24"/>
                <w:highlight w:val="none"/>
              </w:rPr>
              <w:t>服务保障措施（10分）</w:t>
            </w:r>
          </w:p>
        </w:tc>
        <w:tc>
          <w:tcPr>
            <w:tcW w:w="5650" w:type="dxa"/>
            <w:vAlign w:val="center"/>
          </w:tcPr>
          <w:p>
            <w:pPr>
              <w:keepNext w:val="0"/>
              <w:keepLines w:val="0"/>
              <w:widowControl/>
              <w:suppressLineNumbers w:val="0"/>
              <w:spacing w:before="100" w:beforeAutospacing="1" w:after="100" w:afterAutospacing="1"/>
              <w:ind w:left="0" w:right="0"/>
              <w:outlineLvl w:val="2"/>
              <w:rPr>
                <w:rFonts w:hint="default" w:ascii="宋体" w:hAnsi="宋体" w:cs="宋体"/>
                <w:b/>
                <w:bCs/>
                <w:color w:val="auto"/>
                <w:kern w:val="0"/>
                <w:sz w:val="24"/>
                <w:highlight w:val="none"/>
              </w:rPr>
            </w:pPr>
            <w:r>
              <w:rPr>
                <w:rFonts w:hint="eastAsia" w:ascii="宋体" w:hAnsi="宋体" w:cs="宋体"/>
                <w:bCs/>
                <w:color w:val="auto"/>
                <w:kern w:val="0"/>
                <w:sz w:val="24"/>
                <w:highlight w:val="none"/>
              </w:rPr>
              <w:t>阐明保证造价监管服务能够及时跟进并高质量完成的具体措施和承诺；优秀8-10分，良好5-7分，一般1-4分。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222"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2388" w:type="dxa"/>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质量保证措施（10分）</w:t>
            </w:r>
          </w:p>
        </w:tc>
        <w:tc>
          <w:tcPr>
            <w:tcW w:w="5650" w:type="dxa"/>
            <w:vAlign w:val="center"/>
          </w:tcPr>
          <w:p>
            <w:pPr>
              <w:keepNext w:val="0"/>
              <w:keepLines w:val="0"/>
              <w:widowControl/>
              <w:suppressLineNumbers w:val="0"/>
              <w:spacing w:before="100" w:beforeAutospacing="1" w:after="100" w:afterAutospacing="1"/>
              <w:ind w:left="0" w:right="0"/>
              <w:outlineLvl w:val="2"/>
              <w:rPr>
                <w:rFonts w:hint="default" w:ascii="宋体" w:hAnsi="宋体" w:cs="宋体"/>
                <w:bCs/>
                <w:color w:val="auto"/>
                <w:kern w:val="0"/>
                <w:sz w:val="24"/>
                <w:highlight w:val="none"/>
              </w:rPr>
            </w:pPr>
            <w:r>
              <w:rPr>
                <w:rFonts w:hint="eastAsia" w:ascii="宋体" w:hAnsi="宋体" w:cs="宋体"/>
                <w:bCs/>
                <w:color w:val="auto"/>
                <w:kern w:val="0"/>
                <w:sz w:val="24"/>
                <w:highlight w:val="none"/>
              </w:rPr>
              <w:t>质量保证措施可靠，全面可行；优秀优秀8-10分，良好5-7分，一般1-4分。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222"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2388" w:type="dxa"/>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进度保证措施（10分）</w:t>
            </w:r>
          </w:p>
        </w:tc>
        <w:tc>
          <w:tcPr>
            <w:tcW w:w="5650" w:type="dxa"/>
            <w:vAlign w:val="center"/>
          </w:tcPr>
          <w:p>
            <w:pPr>
              <w:keepNext w:val="0"/>
              <w:keepLines w:val="0"/>
              <w:widowControl/>
              <w:suppressLineNumbers w:val="0"/>
              <w:spacing w:before="100" w:beforeAutospacing="1" w:after="100" w:afterAutospacing="1"/>
              <w:ind w:left="0" w:right="0"/>
              <w:outlineLvl w:val="2"/>
              <w:rPr>
                <w:rFonts w:hint="default" w:ascii="宋体" w:hAnsi="宋体" w:cs="宋体"/>
                <w:bCs/>
                <w:color w:val="auto"/>
                <w:kern w:val="0"/>
                <w:sz w:val="24"/>
                <w:highlight w:val="none"/>
              </w:rPr>
            </w:pPr>
            <w:r>
              <w:rPr>
                <w:rFonts w:hint="eastAsia" w:ascii="宋体" w:hAnsi="宋体" w:cs="宋体"/>
                <w:bCs/>
                <w:color w:val="auto"/>
                <w:kern w:val="0"/>
                <w:sz w:val="24"/>
                <w:highlight w:val="none"/>
              </w:rPr>
              <w:t>进度保证措施可靠，全面可行；优秀8-10分，良好5-7分，一般1-4分。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trPr>
        <w:tc>
          <w:tcPr>
            <w:tcW w:w="1222"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2388" w:type="dxa"/>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项目组织机构健全（</w:t>
            </w:r>
            <w:r>
              <w:rPr>
                <w:rFonts w:hint="default" w:ascii="宋体" w:hAnsi="宋体"/>
                <w:color w:val="auto"/>
                <w:sz w:val="24"/>
                <w:highlight w:val="none"/>
              </w:rPr>
              <w:t>1</w:t>
            </w:r>
            <w:r>
              <w:rPr>
                <w:rFonts w:hint="eastAsia" w:ascii="宋体" w:hAnsi="宋体"/>
                <w:color w:val="auto"/>
                <w:sz w:val="24"/>
                <w:highlight w:val="none"/>
              </w:rPr>
              <w:t>0分）</w:t>
            </w:r>
          </w:p>
        </w:tc>
        <w:tc>
          <w:tcPr>
            <w:tcW w:w="5650" w:type="dxa"/>
            <w:vAlign w:val="center"/>
          </w:tcPr>
          <w:p>
            <w:pPr>
              <w:keepNext w:val="0"/>
              <w:keepLines w:val="0"/>
              <w:widowControl/>
              <w:suppressLineNumbers w:val="0"/>
              <w:spacing w:before="0" w:beforeAutospacing="0" w:after="0" w:afterAutospacing="0"/>
              <w:ind w:left="0" w:right="0"/>
              <w:outlineLvl w:val="2"/>
              <w:rPr>
                <w:rFonts w:hint="eastAsia" w:ascii="宋体" w:hAnsi="宋体" w:cs="宋体"/>
                <w:bCs/>
                <w:color w:val="auto"/>
                <w:kern w:val="0"/>
                <w:sz w:val="24"/>
                <w:highlight w:val="none"/>
              </w:rPr>
            </w:pPr>
            <w:r>
              <w:rPr>
                <w:rFonts w:hint="eastAsia" w:ascii="宋体" w:hAnsi="宋体"/>
                <w:color w:val="auto"/>
                <w:sz w:val="24"/>
                <w:szCs w:val="28"/>
                <w:highlight w:val="none"/>
              </w:rPr>
              <w:t>本项目必须配备不少于6名造价人员</w:t>
            </w:r>
            <w:r>
              <w:rPr>
                <w:rFonts w:hint="default" w:ascii="宋体" w:hAnsi="宋体"/>
                <w:color w:val="auto"/>
                <w:sz w:val="24"/>
                <w:szCs w:val="28"/>
                <w:highlight w:val="none"/>
              </w:rPr>
              <w:t>[</w:t>
            </w:r>
            <w:r>
              <w:rPr>
                <w:rFonts w:hint="eastAsia" w:ascii="宋体" w:hAnsi="宋体"/>
                <w:color w:val="auto"/>
                <w:sz w:val="24"/>
                <w:szCs w:val="28"/>
                <w:highlight w:val="none"/>
              </w:rPr>
              <w:t>其中至少注册造价师1人）得5分。每增加一名造价师得2分，每增加一名造价员得1分，共计10分。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222" w:type="dxa"/>
            <w:vMerge w:val="restart"/>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造价咨询机构基本状况及类似项目业绩（</w:t>
            </w:r>
            <w:r>
              <w:rPr>
                <w:rFonts w:hint="default" w:ascii="宋体" w:hAnsi="宋体"/>
                <w:color w:val="auto"/>
                <w:sz w:val="24"/>
                <w:highlight w:val="none"/>
              </w:rPr>
              <w:t>4</w:t>
            </w:r>
            <w:r>
              <w:rPr>
                <w:rFonts w:hint="eastAsia" w:ascii="宋体" w:hAnsi="宋体"/>
                <w:color w:val="auto"/>
                <w:sz w:val="24"/>
                <w:highlight w:val="none"/>
              </w:rPr>
              <w:t>2分）</w:t>
            </w:r>
          </w:p>
        </w:tc>
        <w:tc>
          <w:tcPr>
            <w:tcW w:w="2388" w:type="dxa"/>
            <w:vMerge w:val="restart"/>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综合能力（</w:t>
            </w:r>
            <w:r>
              <w:rPr>
                <w:rFonts w:hint="default" w:ascii="宋体" w:hAnsi="宋体"/>
                <w:color w:val="auto"/>
                <w:sz w:val="24"/>
                <w:highlight w:val="none"/>
              </w:rPr>
              <w:t>2</w:t>
            </w:r>
            <w:r>
              <w:rPr>
                <w:rFonts w:hint="eastAsia" w:ascii="宋体" w:hAnsi="宋体"/>
                <w:color w:val="auto"/>
                <w:sz w:val="24"/>
                <w:highlight w:val="none"/>
              </w:rPr>
              <w:t>0分）</w:t>
            </w:r>
          </w:p>
        </w:tc>
        <w:tc>
          <w:tcPr>
            <w:tcW w:w="5650" w:type="dxa"/>
            <w:vAlign w:val="center"/>
          </w:tcPr>
          <w:p>
            <w:pPr>
              <w:keepNext w:val="0"/>
              <w:keepLines w:val="0"/>
              <w:suppressLineNumbers w:val="0"/>
              <w:snapToGrid w:val="0"/>
              <w:spacing w:before="0" w:beforeAutospacing="0" w:after="0" w:afterAutospacing="0" w:line="400" w:lineRule="exact"/>
              <w:ind w:left="0" w:right="0"/>
              <w:rPr>
                <w:rFonts w:hint="default" w:ascii="宋体" w:hAnsi="宋体"/>
                <w:color w:val="auto"/>
                <w:sz w:val="24"/>
                <w:highlight w:val="none"/>
              </w:rPr>
            </w:pPr>
            <w:r>
              <w:rPr>
                <w:rFonts w:hint="eastAsia" w:ascii="宋体" w:hAnsi="宋体"/>
                <w:color w:val="auto"/>
                <w:sz w:val="24"/>
                <w:highlight w:val="none"/>
              </w:rPr>
              <w:t>通过</w:t>
            </w:r>
            <w:r>
              <w:rPr>
                <w:rFonts w:hint="default" w:ascii="宋体" w:hAnsi="宋体"/>
                <w:color w:val="auto"/>
                <w:sz w:val="24"/>
                <w:highlight w:val="none"/>
              </w:rPr>
              <w:t>ISO</w:t>
            </w:r>
            <w:r>
              <w:rPr>
                <w:rFonts w:hint="eastAsia" w:ascii="宋体" w:hAnsi="宋体"/>
                <w:color w:val="auto"/>
                <w:sz w:val="24"/>
                <w:highlight w:val="none"/>
              </w:rPr>
              <w:t>质量体系认证且在有效期内的得</w:t>
            </w:r>
            <w:r>
              <w:rPr>
                <w:rFonts w:hint="default" w:ascii="宋体" w:hAnsi="宋体"/>
                <w:color w:val="auto"/>
                <w:sz w:val="24"/>
                <w:highlight w:val="none"/>
              </w:rPr>
              <w:t>5</w:t>
            </w:r>
            <w:r>
              <w:rPr>
                <w:rFonts w:hint="eastAsia" w:ascii="宋体" w:hAnsi="宋体"/>
                <w:color w:val="auto"/>
                <w:sz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222"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2388"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5650" w:type="dxa"/>
            <w:vAlign w:val="center"/>
          </w:tcPr>
          <w:p>
            <w:pPr>
              <w:keepNext w:val="0"/>
              <w:keepLines w:val="0"/>
              <w:suppressLineNumbers w:val="0"/>
              <w:snapToGrid w:val="0"/>
              <w:spacing w:before="0" w:beforeAutospacing="0" w:after="0" w:afterAutospacing="0" w:line="400" w:lineRule="exact"/>
              <w:ind w:left="0" w:right="0"/>
              <w:rPr>
                <w:rFonts w:hint="default" w:ascii="宋体" w:hAnsi="宋体"/>
                <w:color w:val="auto"/>
                <w:sz w:val="24"/>
                <w:highlight w:val="none"/>
              </w:rPr>
            </w:pPr>
            <w:r>
              <w:rPr>
                <w:rFonts w:hint="eastAsia" w:ascii="宋体" w:hAnsi="宋体"/>
                <w:color w:val="auto"/>
                <w:sz w:val="24"/>
                <w:highlight w:val="none"/>
              </w:rPr>
              <w:t>拥有金融机构的信用代码证得</w:t>
            </w:r>
            <w:r>
              <w:rPr>
                <w:rFonts w:hint="default" w:ascii="宋体" w:hAnsi="宋体"/>
                <w:color w:val="auto"/>
                <w:sz w:val="24"/>
                <w:highlight w:val="none"/>
              </w:rPr>
              <w:t>5</w:t>
            </w:r>
            <w:r>
              <w:rPr>
                <w:rFonts w:hint="eastAsia" w:ascii="宋体" w:hAnsi="宋体"/>
                <w:color w:val="auto"/>
                <w:sz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222"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2388"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5650" w:type="dxa"/>
            <w:vAlign w:val="center"/>
          </w:tcPr>
          <w:p>
            <w:pPr>
              <w:keepNext w:val="0"/>
              <w:keepLines w:val="0"/>
              <w:widowControl/>
              <w:suppressLineNumbers w:val="0"/>
              <w:spacing w:before="100" w:beforeAutospacing="1" w:after="100" w:afterAutospacing="1"/>
              <w:ind w:left="0" w:right="0"/>
              <w:outlineLvl w:val="2"/>
              <w:rPr>
                <w:rFonts w:hint="default" w:ascii="宋体" w:hAnsi="宋体" w:cs="宋体"/>
                <w:bCs/>
                <w:color w:val="auto"/>
                <w:kern w:val="0"/>
                <w:sz w:val="24"/>
                <w:highlight w:val="none"/>
              </w:rPr>
            </w:pPr>
            <w:r>
              <w:rPr>
                <w:rFonts w:hint="eastAsia" w:ascii="宋体" w:hAnsi="宋体" w:cs="宋体"/>
                <w:bCs/>
                <w:color w:val="auto"/>
                <w:kern w:val="0"/>
                <w:sz w:val="24"/>
                <w:highlight w:val="none"/>
              </w:rPr>
              <w:t>近五年获国家级行业主管部门（或协会）评定的诚信信用等级，最高等级的（如A</w:t>
            </w:r>
            <w:r>
              <w:rPr>
                <w:rFonts w:hint="default" w:ascii="宋体" w:hAnsi="宋体" w:cs="宋体"/>
                <w:bCs/>
                <w:color w:val="auto"/>
                <w:kern w:val="0"/>
                <w:sz w:val="24"/>
                <w:highlight w:val="none"/>
              </w:rPr>
              <w:t>AA</w:t>
            </w:r>
            <w:r>
              <w:rPr>
                <w:rFonts w:hint="eastAsia" w:ascii="宋体" w:hAnsi="宋体" w:cs="宋体"/>
                <w:bCs/>
                <w:color w:val="auto"/>
                <w:kern w:val="0"/>
                <w:sz w:val="24"/>
                <w:highlight w:val="none"/>
              </w:rPr>
              <w:t>级）得</w:t>
            </w:r>
            <w:r>
              <w:rPr>
                <w:rFonts w:hint="default" w:ascii="宋体" w:hAnsi="宋体" w:cs="宋体"/>
                <w:bCs/>
                <w:color w:val="auto"/>
                <w:kern w:val="0"/>
                <w:sz w:val="24"/>
                <w:highlight w:val="none"/>
              </w:rPr>
              <w:t>1</w:t>
            </w:r>
            <w:r>
              <w:rPr>
                <w:rFonts w:hint="eastAsia" w:ascii="宋体" w:hAnsi="宋体" w:cs="宋体"/>
                <w:bCs/>
                <w:color w:val="auto"/>
                <w:kern w:val="0"/>
                <w:sz w:val="24"/>
                <w:highlight w:val="none"/>
              </w:rPr>
              <w:t>0分，次高级（如</w:t>
            </w:r>
            <w:r>
              <w:rPr>
                <w:rFonts w:hint="default" w:ascii="宋体" w:hAnsi="宋体" w:cs="宋体"/>
                <w:bCs/>
                <w:color w:val="auto"/>
                <w:kern w:val="0"/>
                <w:sz w:val="24"/>
                <w:highlight w:val="none"/>
              </w:rPr>
              <w:t>AA</w:t>
            </w:r>
            <w:r>
              <w:rPr>
                <w:rFonts w:hint="eastAsia" w:ascii="宋体" w:hAnsi="宋体" w:cs="宋体"/>
                <w:bCs/>
                <w:color w:val="auto"/>
                <w:kern w:val="0"/>
                <w:sz w:val="24"/>
                <w:highlight w:val="none"/>
              </w:rPr>
              <w:t>级）得5分，次次等级（如A级）得3分，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0" w:hRule="atLeast"/>
        </w:trPr>
        <w:tc>
          <w:tcPr>
            <w:tcW w:w="1222"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2388" w:type="dxa"/>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企业业绩（10分）</w:t>
            </w:r>
          </w:p>
        </w:tc>
        <w:tc>
          <w:tcPr>
            <w:tcW w:w="5650" w:type="dxa"/>
            <w:vAlign w:val="center"/>
          </w:tcPr>
          <w:p>
            <w:pPr>
              <w:keepNext w:val="0"/>
              <w:keepLines w:val="0"/>
              <w:widowControl/>
              <w:suppressLineNumbers w:val="0"/>
              <w:spacing w:before="100" w:beforeAutospacing="1" w:after="100" w:afterAutospacing="1"/>
              <w:ind w:left="0" w:right="0"/>
              <w:outlineLvl w:val="2"/>
              <w:rPr>
                <w:rFonts w:hint="default" w:ascii="宋体" w:hAnsi="宋体"/>
                <w:color w:val="auto"/>
                <w:sz w:val="24"/>
                <w:highlight w:val="none"/>
              </w:rPr>
            </w:pPr>
            <w:r>
              <w:rPr>
                <w:rFonts w:hint="eastAsia" w:ascii="宋体" w:hAnsi="宋体"/>
                <w:color w:val="auto"/>
                <w:sz w:val="24"/>
                <w:highlight w:val="none"/>
              </w:rPr>
              <w:t>承担过的造价</w:t>
            </w:r>
            <w:r>
              <w:rPr>
                <w:rFonts w:hint="eastAsia" w:ascii="宋体" w:hAnsi="宋体"/>
                <w:color w:val="auto"/>
                <w:sz w:val="24"/>
                <w:highlight w:val="none"/>
                <w:lang w:eastAsia="zh-CN"/>
              </w:rPr>
              <w:t>咨询</w:t>
            </w:r>
            <w:r>
              <w:rPr>
                <w:rFonts w:hint="eastAsia" w:ascii="宋体" w:hAnsi="宋体"/>
                <w:color w:val="auto"/>
                <w:sz w:val="24"/>
                <w:highlight w:val="none"/>
              </w:rPr>
              <w:t>项目总投资额1亿以上含1亿造价咨询业绩，每承担一个得5分。总投资1亿以下造价咨询业绩每承担一个得2分。最多得10分（同一项目不重复业绩计分）。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3" w:hRule="atLeast"/>
        </w:trPr>
        <w:tc>
          <w:tcPr>
            <w:tcW w:w="1222" w:type="dxa"/>
            <w:vMerge w:val="continue"/>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p>
        </w:tc>
        <w:tc>
          <w:tcPr>
            <w:tcW w:w="2388" w:type="dxa"/>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项目负责人业绩（</w:t>
            </w:r>
            <w:r>
              <w:rPr>
                <w:rFonts w:hint="default" w:ascii="宋体" w:hAnsi="宋体"/>
                <w:color w:val="auto"/>
                <w:sz w:val="24"/>
                <w:highlight w:val="none"/>
              </w:rPr>
              <w:t>1</w:t>
            </w:r>
            <w:r>
              <w:rPr>
                <w:rFonts w:hint="eastAsia" w:ascii="宋体" w:hAnsi="宋体"/>
                <w:color w:val="auto"/>
                <w:sz w:val="24"/>
                <w:highlight w:val="none"/>
              </w:rPr>
              <w:t>0分）</w:t>
            </w:r>
          </w:p>
        </w:tc>
        <w:tc>
          <w:tcPr>
            <w:tcW w:w="5650" w:type="dxa"/>
            <w:vAlign w:val="center"/>
          </w:tcPr>
          <w:p>
            <w:pPr>
              <w:keepNext w:val="0"/>
              <w:keepLines w:val="0"/>
              <w:widowControl/>
              <w:suppressLineNumbers w:val="0"/>
              <w:spacing w:before="100" w:beforeAutospacing="1" w:after="100" w:afterAutospacing="1"/>
              <w:ind w:left="0" w:right="0"/>
              <w:outlineLvl w:val="2"/>
              <w:rPr>
                <w:rFonts w:hint="default" w:ascii="宋体" w:hAnsi="宋体"/>
                <w:color w:val="auto"/>
                <w:sz w:val="24"/>
                <w:highlight w:val="none"/>
              </w:rPr>
            </w:pPr>
            <w:r>
              <w:rPr>
                <w:rFonts w:hint="eastAsia" w:ascii="宋体" w:hAnsi="宋体"/>
                <w:color w:val="auto"/>
                <w:sz w:val="24"/>
                <w:highlight w:val="none"/>
              </w:rPr>
              <w:t>项目负责人承担过的造价咨询项目（同时总投资额1亿以上）造价咨询业绩，每承担一个加5分，最多得</w:t>
            </w:r>
            <w:r>
              <w:rPr>
                <w:rFonts w:hint="default" w:ascii="宋体" w:hAnsi="宋体"/>
                <w:color w:val="auto"/>
                <w:sz w:val="24"/>
                <w:highlight w:val="none"/>
              </w:rPr>
              <w:t>1</w:t>
            </w:r>
            <w:r>
              <w:rPr>
                <w:rFonts w:hint="eastAsia" w:ascii="宋体" w:hAnsi="宋体"/>
                <w:color w:val="auto"/>
                <w:sz w:val="24"/>
                <w:highlight w:val="none"/>
              </w:rPr>
              <w:t>0分（同一项目</w:t>
            </w:r>
            <w:r>
              <w:rPr>
                <w:rFonts w:hint="eastAsia" w:ascii="宋体" w:hAnsi="宋体"/>
                <w:color w:val="auto"/>
                <w:sz w:val="24"/>
                <w:szCs w:val="23"/>
                <w:highlight w:val="none"/>
              </w:rPr>
              <w:t>不重复业绩计分）</w:t>
            </w: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0" w:hRule="atLeast"/>
        </w:trPr>
        <w:tc>
          <w:tcPr>
            <w:tcW w:w="1222" w:type="dxa"/>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报价</w:t>
            </w:r>
          </w:p>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default" w:ascii="宋体" w:hAnsi="宋体"/>
                <w:color w:val="auto"/>
                <w:sz w:val="24"/>
                <w:highlight w:val="none"/>
              </w:rPr>
              <w:t>(</w:t>
            </w:r>
            <w:r>
              <w:rPr>
                <w:rFonts w:hint="eastAsia" w:ascii="宋体" w:hAnsi="宋体"/>
                <w:color w:val="auto"/>
                <w:sz w:val="24"/>
                <w:highlight w:val="none"/>
              </w:rPr>
              <w:t>1</w:t>
            </w:r>
            <w:r>
              <w:rPr>
                <w:rFonts w:hint="default" w:ascii="宋体" w:hAnsi="宋体"/>
                <w:color w:val="auto"/>
                <w:sz w:val="24"/>
                <w:highlight w:val="none"/>
              </w:rPr>
              <w:t>0</w:t>
            </w:r>
            <w:r>
              <w:rPr>
                <w:rFonts w:hint="eastAsia" w:ascii="宋体" w:hAnsi="宋体"/>
                <w:color w:val="auto"/>
                <w:sz w:val="24"/>
                <w:highlight w:val="none"/>
              </w:rPr>
              <w:t>分</w:t>
            </w:r>
            <w:r>
              <w:rPr>
                <w:rFonts w:hint="default" w:ascii="宋体" w:hAnsi="宋体"/>
                <w:color w:val="auto"/>
                <w:sz w:val="24"/>
                <w:highlight w:val="none"/>
              </w:rPr>
              <w:t>)</w:t>
            </w:r>
          </w:p>
        </w:tc>
        <w:tc>
          <w:tcPr>
            <w:tcW w:w="2388" w:type="dxa"/>
            <w:vAlign w:val="center"/>
          </w:tcPr>
          <w:p>
            <w:pPr>
              <w:keepNext w:val="0"/>
              <w:keepLines w:val="0"/>
              <w:suppressLineNumbers w:val="0"/>
              <w:spacing w:before="0" w:beforeAutospacing="0" w:after="0" w:afterAutospacing="0" w:line="260" w:lineRule="exact"/>
              <w:ind w:left="0" w:right="0"/>
              <w:jc w:val="center"/>
              <w:rPr>
                <w:rFonts w:hint="default" w:ascii="宋体" w:hAnsi="宋体"/>
                <w:color w:val="auto"/>
                <w:sz w:val="24"/>
                <w:highlight w:val="none"/>
              </w:rPr>
            </w:pPr>
            <w:r>
              <w:rPr>
                <w:rFonts w:hint="eastAsia" w:ascii="宋体" w:hAnsi="宋体"/>
                <w:color w:val="auto"/>
                <w:sz w:val="24"/>
                <w:highlight w:val="none"/>
              </w:rPr>
              <w:t>报价（10分）</w:t>
            </w:r>
          </w:p>
        </w:tc>
        <w:tc>
          <w:tcPr>
            <w:tcW w:w="5650" w:type="dxa"/>
            <w:vAlign w:val="center"/>
          </w:tcPr>
          <w:p>
            <w:pPr>
              <w:keepNext w:val="0"/>
              <w:keepLines w:val="0"/>
              <w:suppressLineNumbers w:val="0"/>
              <w:autoSpaceDE w:val="0"/>
              <w:autoSpaceDN w:val="0"/>
              <w:snapToGrid w:val="0"/>
              <w:spacing w:before="0" w:beforeAutospacing="0" w:after="0" w:afterAutospacing="0" w:line="276" w:lineRule="auto"/>
              <w:ind w:left="0" w:right="0"/>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按</w:t>
            </w:r>
            <w:r>
              <w:rPr>
                <w:rFonts w:hint="eastAsia" w:ascii="宋体" w:hAnsi="宋体" w:cs="宋体"/>
                <w:color w:val="auto"/>
                <w:sz w:val="24"/>
                <w:szCs w:val="24"/>
                <w:highlight w:val="none"/>
                <w:lang w:val="en-US" w:eastAsia="zh-CN"/>
              </w:rPr>
              <w:t>鄂价工服规〔2012〕149号相应收费标准的45%以下（含上限）的报价为有效投标报价</w:t>
            </w:r>
            <w:r>
              <w:rPr>
                <w:rFonts w:hint="eastAsia" w:ascii="宋体" w:hAnsi="宋体" w:cs="宋体"/>
                <w:color w:val="auto"/>
                <w:sz w:val="24"/>
                <w:szCs w:val="24"/>
                <w:highlight w:val="none"/>
              </w:rPr>
              <w:t>。投标报价低于或等于最高限价的为有效投标报价,投标报价高于最高限价的为废标。</w: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sz w:val="24"/>
                <w:szCs w:val="24"/>
                <w:highlight w:val="none"/>
              </w:rPr>
              <w:t>1、评标基准价的确定办法：当有效投标报价少于5家（含5家）的，评标基准价为各有效投标报价的算术平均值D；当有效投标报价超过5（不含5家）的，评标基准价为各有效投标报价中去掉一个最高报价和一个最低报价后的算术平均值D。</w: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sz w:val="24"/>
                <w:szCs w:val="24"/>
                <w:highlight w:val="none"/>
              </w:rPr>
              <w:t>2、当投标人投标报价等于D时得满分（10分），每高于D一个百分点扣0.2分，每低于D一个百分点扣0.2分，中间值按比例内插，精确到小数点后两位。</w: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sz w:val="24"/>
                <w:szCs w:val="24"/>
                <w:highlight w:val="none"/>
              </w:rPr>
              <w:t>用公式表示如下：</w: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position w:val="-24"/>
                <w:sz w:val="24"/>
                <w:szCs w:val="24"/>
                <w:highlight w:val="none"/>
              </w:rPr>
              <w:object>
                <v:shape id="_x0000_i1025" o:spt="75" type="#_x0000_t75" style="height:30.75pt;width:134.25pt;" o:ole="t" fillcolor="#000011" filled="f" o:preferrelative="t" stroked="f" coordsize="21600,21600">
                  <v:path/>
                  <v:fill on="f" focussize="0,0"/>
                  <v:stroke on="f" joinstyle="miter"/>
                  <v:imagedata r:id="rId6" o:title=""/>
                  <o:lock v:ext="edit" aspectratio="t"/>
                  <w10:wrap type="none"/>
                  <w10:anchorlock/>
                </v:shape>
                <o:OLEObject Type="Embed" ProgID="Equation.3" ShapeID="_x0000_i1025" DrawAspect="Content" ObjectID="_1468075725" r:id="rId5">
                  <o:LockedField>false</o:LockedField>
                </o:OLEObject>
              </w:objec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sz w:val="24"/>
                <w:szCs w:val="24"/>
                <w:highlight w:val="none"/>
              </w:rPr>
              <w:t>式中：F1=投标报价得分；</w: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sz w:val="24"/>
                <w:szCs w:val="24"/>
                <w:highlight w:val="none"/>
              </w:rPr>
              <w:t>F=10；</w: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sz w:val="24"/>
                <w:szCs w:val="24"/>
                <w:highlight w:val="none"/>
              </w:rPr>
              <w:t>D1=投标人的投标报价；</w: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sz w:val="24"/>
                <w:szCs w:val="24"/>
                <w:highlight w:val="none"/>
              </w:rPr>
              <w:t>D=评标基准价；</w:t>
            </w:r>
          </w:p>
          <w:p>
            <w:pPr>
              <w:keepNext w:val="0"/>
              <w:keepLines w:val="0"/>
              <w:suppressLineNumbers w:val="0"/>
              <w:autoSpaceDE w:val="0"/>
              <w:autoSpaceDN w:val="0"/>
              <w:snapToGrid w:val="0"/>
              <w:spacing w:before="0" w:beforeAutospacing="0" w:after="0" w:afterAutospacing="0" w:line="276" w:lineRule="auto"/>
              <w:ind w:left="0" w:right="0"/>
              <w:rPr>
                <w:rFonts w:hint="default" w:ascii="宋体" w:hAnsi="宋体" w:cs="宋体"/>
                <w:color w:val="auto"/>
                <w:sz w:val="24"/>
                <w:szCs w:val="24"/>
                <w:highlight w:val="none"/>
              </w:rPr>
            </w:pPr>
            <w:r>
              <w:rPr>
                <w:rFonts w:hint="eastAsia" w:ascii="宋体" w:hAnsi="宋体" w:cs="宋体"/>
                <w:color w:val="auto"/>
                <w:sz w:val="24"/>
                <w:szCs w:val="24"/>
                <w:highlight w:val="none"/>
              </w:rPr>
              <w:t>E=0.2</w:t>
            </w:r>
          </w:p>
          <w:p>
            <w:pPr>
              <w:keepNext w:val="0"/>
              <w:keepLines w:val="0"/>
              <w:suppressLineNumbers w:val="0"/>
              <w:spacing w:before="0" w:beforeAutospacing="0" w:after="0" w:afterAutospacing="0" w:line="520" w:lineRule="exact"/>
              <w:ind w:left="0" w:right="0"/>
              <w:rPr>
                <w:rFonts w:hint="default" w:ascii="宋体" w:hAnsi="宋体"/>
                <w:b/>
                <w:color w:val="auto"/>
                <w:sz w:val="24"/>
                <w:highlight w:val="none"/>
              </w:rPr>
            </w:pPr>
            <w:r>
              <w:rPr>
                <w:rFonts w:hint="eastAsia" w:ascii="宋体" w:hAnsi="宋体" w:cs="宋体"/>
                <w:color w:val="auto"/>
                <w:sz w:val="24"/>
                <w:szCs w:val="24"/>
                <w:highlight w:val="none"/>
              </w:rPr>
              <w:t>报价得分最低为0分。</w:t>
            </w:r>
          </w:p>
        </w:tc>
      </w:tr>
    </w:tbl>
    <w:p>
      <w:pPr>
        <w:rPr>
          <w:color w:val="auto"/>
          <w:highlight w:val="none"/>
        </w:rPr>
      </w:pPr>
    </w:p>
    <w:p>
      <w:pPr>
        <w:spacing w:line="560" w:lineRule="exact"/>
        <w:ind w:firstLine="600" w:firstLineChars="200"/>
        <w:rPr>
          <w:rFonts w:hint="eastAsia" w:ascii="仿宋_GB2312" w:eastAsia="仿宋_GB2312"/>
          <w:color w:val="auto"/>
          <w:sz w:val="30"/>
          <w:szCs w:val="30"/>
          <w:highlight w:val="none"/>
        </w:rPr>
      </w:pPr>
    </w:p>
    <w:p>
      <w:pPr>
        <w:spacing w:line="560" w:lineRule="exact"/>
        <w:ind w:firstLine="600" w:firstLineChars="200"/>
        <w:rPr>
          <w:rFonts w:hint="eastAsia" w:ascii="黑体" w:hAnsi="黑体" w:eastAsia="黑体"/>
          <w:color w:val="auto"/>
          <w:sz w:val="30"/>
          <w:szCs w:val="30"/>
          <w:highlight w:val="none"/>
          <w:lang w:eastAsia="zh-CN"/>
        </w:rPr>
      </w:pPr>
      <w:r>
        <w:rPr>
          <w:rFonts w:hint="eastAsia" w:ascii="黑体" w:hAnsi="黑体" w:eastAsia="黑体"/>
          <w:color w:val="auto"/>
          <w:sz w:val="30"/>
          <w:szCs w:val="30"/>
          <w:highlight w:val="none"/>
          <w:lang w:eastAsia="zh-CN"/>
        </w:rPr>
        <w:t>附件：平面图</w:t>
      </w: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pStyle w:val="2"/>
        <w:rPr>
          <w:rFonts w:hint="eastAsia" w:ascii="黑体" w:hAnsi="黑体" w:eastAsia="黑体"/>
          <w:color w:val="auto"/>
          <w:sz w:val="30"/>
          <w:szCs w:val="30"/>
          <w:highlight w:val="none"/>
          <w:lang w:eastAsia="zh-CN"/>
        </w:rPr>
      </w:pPr>
    </w:p>
    <w:p>
      <w:pPr>
        <w:pStyle w:val="2"/>
        <w:rPr>
          <w:rFonts w:hint="eastAsia" w:ascii="黑体" w:hAnsi="黑体" w:eastAsia="黑体"/>
          <w:color w:val="auto"/>
          <w:sz w:val="30"/>
          <w:szCs w:val="30"/>
          <w:highlight w:val="none"/>
          <w:lang w:eastAsia="zh-CN"/>
        </w:rPr>
      </w:pPr>
    </w:p>
    <w:p>
      <w:pPr>
        <w:pStyle w:val="2"/>
        <w:rPr>
          <w:rFonts w:hint="eastAsia" w:ascii="黑体" w:hAnsi="黑体" w:eastAsia="黑体"/>
          <w:color w:val="auto"/>
          <w:sz w:val="30"/>
          <w:szCs w:val="30"/>
          <w:highlight w:val="none"/>
          <w:lang w:eastAsia="zh-CN"/>
        </w:rPr>
      </w:pPr>
    </w:p>
    <w:p>
      <w:pPr>
        <w:pStyle w:val="2"/>
        <w:rPr>
          <w:rFonts w:hint="eastAsia" w:ascii="黑体" w:hAnsi="黑体" w:eastAsia="黑体"/>
          <w:color w:val="auto"/>
          <w:sz w:val="30"/>
          <w:szCs w:val="30"/>
          <w:highlight w:val="none"/>
          <w:lang w:eastAsia="zh-CN"/>
        </w:rPr>
      </w:pPr>
    </w:p>
    <w:p>
      <w:pPr>
        <w:pStyle w:val="2"/>
        <w:rPr>
          <w:rFonts w:hint="eastAsia" w:ascii="黑体" w:hAnsi="黑体" w:eastAsia="黑体"/>
          <w:color w:val="auto"/>
          <w:sz w:val="30"/>
          <w:szCs w:val="30"/>
          <w:highlight w:val="none"/>
          <w:lang w:eastAsia="zh-CN"/>
        </w:rPr>
      </w:pPr>
    </w:p>
    <w:p>
      <w:pPr>
        <w:pStyle w:val="2"/>
        <w:rPr>
          <w:rFonts w:hint="eastAsia" w:ascii="黑体" w:hAnsi="黑体" w:eastAsia="黑体"/>
          <w:color w:val="auto"/>
          <w:sz w:val="30"/>
          <w:szCs w:val="30"/>
          <w:highlight w:val="none"/>
          <w:lang w:eastAsia="zh-CN"/>
        </w:rPr>
      </w:pPr>
    </w:p>
    <w:p>
      <w:pPr>
        <w:pStyle w:val="2"/>
        <w:rPr>
          <w:rFonts w:hint="eastAsia" w:ascii="黑体" w:hAnsi="黑体" w:eastAsia="黑体"/>
          <w:color w:val="auto"/>
          <w:sz w:val="30"/>
          <w:szCs w:val="30"/>
          <w:highlight w:val="none"/>
          <w:lang w:eastAsia="zh-CN"/>
        </w:rPr>
      </w:pPr>
    </w:p>
    <w:p>
      <w:pPr>
        <w:pStyle w:val="2"/>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lang w:eastAsia="zh-CN"/>
        </w:rPr>
      </w:pPr>
    </w:p>
    <w:p>
      <w:pPr>
        <w:spacing w:line="560" w:lineRule="exact"/>
        <w:ind w:firstLine="600" w:firstLineChars="200"/>
        <w:rPr>
          <w:rFonts w:hint="eastAsia" w:ascii="黑体" w:hAnsi="黑体" w:eastAsia="黑体"/>
          <w:color w:val="auto"/>
          <w:sz w:val="30"/>
          <w:szCs w:val="30"/>
          <w:highlight w:val="none"/>
        </w:rPr>
      </w:pPr>
      <w:r>
        <w:rPr>
          <w:rFonts w:hint="eastAsia" w:ascii="黑体" w:hAnsi="黑体" w:eastAsia="黑体"/>
          <w:color w:val="auto"/>
          <w:sz w:val="30"/>
          <w:szCs w:val="30"/>
          <w:highlight w:val="none"/>
          <w:lang w:eastAsia="zh-CN"/>
        </w:rPr>
        <w:t>七、</w:t>
      </w:r>
      <w:r>
        <w:rPr>
          <w:rFonts w:hint="eastAsia" w:ascii="黑体" w:hAnsi="黑体" w:eastAsia="黑体"/>
          <w:color w:val="auto"/>
          <w:sz w:val="30"/>
          <w:szCs w:val="30"/>
          <w:highlight w:val="none"/>
        </w:rPr>
        <w:t xml:space="preserve">  投标文件格式</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（项目名称）</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标段造价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rPr>
        <w:t>招标</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投  标  文  件</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投标人：</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（盖单位章）</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法定代表人或其委托代理人：</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（签字）</w:t>
      </w:r>
    </w:p>
    <w:p>
      <w:pPr>
        <w:spacing w:line="560" w:lineRule="exact"/>
        <w:ind w:firstLine="600" w:firstLineChars="200"/>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pStyle w:val="2"/>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年</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月</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日</w:t>
      </w:r>
    </w:p>
    <w:p>
      <w:pPr>
        <w:spacing w:line="560" w:lineRule="exact"/>
        <w:ind w:firstLine="600" w:firstLineChars="200"/>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br w:type="page"/>
      </w:r>
      <w:r>
        <w:rPr>
          <w:rFonts w:hint="eastAsia" w:ascii="仿宋_GB2312" w:eastAsia="仿宋_GB2312"/>
          <w:color w:val="auto"/>
          <w:sz w:val="30"/>
          <w:szCs w:val="30"/>
          <w:highlight w:val="none"/>
        </w:rPr>
        <w:t>目    录</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一、投标函</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二、法定代表人身份证明</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三、授权委托书</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四、工程造价编审方案</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五、造价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rPr>
        <w:t>人员一览表</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六、资格审查资料</w:t>
      </w:r>
      <w:r>
        <w:rPr>
          <w:rFonts w:hint="eastAsia" w:ascii="仿宋_GB2312" w:eastAsia="仿宋_GB2312"/>
          <w:color w:val="auto"/>
          <w:sz w:val="30"/>
          <w:szCs w:val="30"/>
          <w:highlight w:val="none"/>
        </w:rPr>
        <w:br w:type="page"/>
      </w:r>
      <w:r>
        <w:rPr>
          <w:rFonts w:hint="eastAsia" w:ascii="仿宋_GB2312" w:eastAsia="仿宋_GB2312"/>
          <w:color w:val="auto"/>
          <w:sz w:val="30"/>
          <w:szCs w:val="30"/>
          <w:highlight w:val="none"/>
        </w:rPr>
        <w:t>一、投标函</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致：</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（招标人名称）</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(一) 根据已收到的</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工程建设造价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rPr>
        <w:t>的招标文件</w:t>
      </w:r>
      <w:r>
        <w:rPr>
          <w:rFonts w:hint="eastAsia" w:ascii="仿宋_GB2312" w:hAnsi="Calibri" w:eastAsia="仿宋_GB2312" w:cs="Times New Roman"/>
          <w:color w:val="auto"/>
          <w:kern w:val="2"/>
          <w:sz w:val="30"/>
          <w:szCs w:val="30"/>
          <w:highlight w:val="none"/>
          <w:lang w:val="en-US" w:eastAsia="zh-CN" w:bidi="ar"/>
        </w:rPr>
        <w:t>，在考察现场并充分研究</w:t>
      </w:r>
      <w:r>
        <w:rPr>
          <w:rFonts w:hint="eastAsia" w:ascii="仿宋_GB2312" w:hAnsi="Calibri" w:eastAsia="仿宋_GB2312" w:cs="Times New Roman"/>
          <w:color w:val="auto"/>
          <w:kern w:val="2"/>
          <w:sz w:val="30"/>
          <w:szCs w:val="30"/>
          <w:highlight w:val="none"/>
          <w:u w:val="single"/>
          <w:lang w:val="en-US" w:eastAsia="zh-CN" w:bidi="ar"/>
        </w:rPr>
        <w:t xml:space="preserve">                 </w:t>
      </w:r>
      <w:r>
        <w:rPr>
          <w:rFonts w:hint="eastAsia" w:ascii="仿宋_GB2312" w:hAnsi="Calibri" w:eastAsia="仿宋_GB2312" w:cs="Times New Roman"/>
          <w:color w:val="auto"/>
          <w:kern w:val="2"/>
          <w:sz w:val="30"/>
          <w:szCs w:val="30"/>
          <w:highlight w:val="none"/>
          <w:lang w:val="en-US" w:eastAsia="zh-CN" w:bidi="ar"/>
        </w:rPr>
        <w:t>（项目名称）（以下简称“本工程”）造价监管招标文件的全部内容后，</w:t>
      </w:r>
      <w:r>
        <w:rPr>
          <w:rFonts w:hint="eastAsia" w:ascii="仿宋_GB2312" w:hAnsi="Calibri" w:eastAsia="仿宋_GB2312" w:cs="Times New Roman"/>
          <w:bCs/>
          <w:color w:val="auto"/>
          <w:kern w:val="2"/>
          <w:sz w:val="30"/>
          <w:szCs w:val="30"/>
          <w:highlight w:val="none"/>
          <w:lang w:val="en-US" w:eastAsia="zh-CN" w:bidi="ar"/>
        </w:rPr>
        <w:t>我方兹以：以黄冈市投资评审管理办公室批复的施工图预算为计算基数，按鄂价工服规〔2012〕149号相应收费标准的</w:t>
      </w:r>
      <w:r>
        <w:rPr>
          <w:rFonts w:hint="eastAsia" w:ascii="仿宋_GB2312" w:hAnsi="Calibri" w:eastAsia="仿宋_GB2312" w:cs="Times New Roman"/>
          <w:bCs/>
          <w:color w:val="auto"/>
          <w:kern w:val="2"/>
          <w:sz w:val="30"/>
          <w:szCs w:val="30"/>
          <w:highlight w:val="none"/>
          <w:u w:val="single"/>
          <w:lang w:val="en-US" w:eastAsia="zh-CN" w:bidi="ar"/>
        </w:rPr>
        <w:t xml:space="preserve">       </w:t>
      </w:r>
      <w:r>
        <w:rPr>
          <w:rFonts w:hint="eastAsia" w:ascii="仿宋_GB2312" w:hAnsi="Calibri" w:eastAsia="仿宋_GB2312" w:cs="Times New Roman"/>
          <w:bCs/>
          <w:color w:val="auto"/>
          <w:kern w:val="2"/>
          <w:sz w:val="30"/>
          <w:szCs w:val="30"/>
          <w:highlight w:val="none"/>
          <w:lang w:val="en-US" w:eastAsia="zh-CN" w:bidi="ar"/>
        </w:rPr>
        <w:t>%计取造价监管服务费，并完成本工程招标范围内造价监管工作。该造价监管报价为完成项目一切工作的造价监管服务费，招标人不再额外支付任何费用。同时投标人承诺本项目（西区）整体造价监管服务费用结算时不突破100万元</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（二）我单位将严格按造价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rPr>
        <w:t>人员职业守则，按国家相关法规、规范，完成全过程的造价控制工作。</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（三）随本投标函</w:t>
      </w:r>
      <w:r>
        <w:rPr>
          <w:rFonts w:hint="eastAsia" w:ascii="仿宋_GB2312" w:eastAsia="仿宋_GB2312"/>
          <w:bCs/>
          <w:color w:val="auto"/>
          <w:sz w:val="30"/>
          <w:szCs w:val="30"/>
          <w:highlight w:val="none"/>
        </w:rPr>
        <w:t>递</w:t>
      </w:r>
      <w:r>
        <w:rPr>
          <w:rFonts w:hint="eastAsia" w:ascii="仿宋_GB2312" w:eastAsia="仿宋_GB2312"/>
          <w:color w:val="auto"/>
          <w:sz w:val="30"/>
          <w:szCs w:val="30"/>
          <w:highlight w:val="none"/>
        </w:rPr>
        <w:t>交的投标函附录是本投标函的组成部分，对我方构成约束力。</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在签署协议书之前，你方的中标通知书连同本投标函，包括投标函附录，对双方具有约束力。</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投标人（盖章）：</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法人代表或委托代理人（签字或盖章）：</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日期：</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年</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月</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日</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二、法定代表人身份证明</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投 标 人：</w:t>
      </w:r>
      <w:r>
        <w:rPr>
          <w:rFonts w:hint="eastAsia" w:ascii="仿宋_GB2312" w:eastAsia="仿宋_GB2312"/>
          <w:color w:val="auto"/>
          <w:sz w:val="30"/>
          <w:szCs w:val="30"/>
          <w:highlight w:val="none"/>
          <w:u w:val="single"/>
        </w:rPr>
        <w:t xml:space="preserve">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单位性质：</w:t>
      </w:r>
      <w:r>
        <w:rPr>
          <w:rFonts w:hint="eastAsia" w:ascii="仿宋_GB2312" w:eastAsia="仿宋_GB2312"/>
          <w:color w:val="auto"/>
          <w:sz w:val="30"/>
          <w:szCs w:val="30"/>
          <w:highlight w:val="none"/>
          <w:u w:val="single"/>
        </w:rPr>
        <w:t xml:space="preserve">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地    址：</w:t>
      </w:r>
      <w:r>
        <w:rPr>
          <w:rFonts w:hint="eastAsia" w:ascii="仿宋_GB2312" w:eastAsia="仿宋_GB2312"/>
          <w:color w:val="auto"/>
          <w:sz w:val="30"/>
          <w:szCs w:val="30"/>
          <w:highlight w:val="none"/>
          <w:u w:val="single"/>
        </w:rPr>
        <w:t xml:space="preserve">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成立时间：</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年</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月</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日</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经营期限：</w:t>
      </w:r>
      <w:r>
        <w:rPr>
          <w:rFonts w:hint="eastAsia" w:ascii="仿宋_GB2312" w:eastAsia="仿宋_GB2312"/>
          <w:color w:val="auto"/>
          <w:sz w:val="30"/>
          <w:szCs w:val="30"/>
          <w:highlight w:val="none"/>
          <w:u w:val="single"/>
        </w:rPr>
        <w:t xml:space="preserve">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姓    名：</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性        别：</w:t>
      </w:r>
      <w:r>
        <w:rPr>
          <w:rFonts w:hint="eastAsia" w:ascii="仿宋_GB2312" w:eastAsia="仿宋_GB2312"/>
          <w:color w:val="auto"/>
          <w:sz w:val="30"/>
          <w:szCs w:val="30"/>
          <w:highlight w:val="none"/>
          <w:u w:val="single"/>
        </w:rPr>
        <w:t xml:space="preserve">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年    龄：</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职        务：</w:t>
      </w:r>
      <w:r>
        <w:rPr>
          <w:rFonts w:hint="eastAsia" w:ascii="仿宋_GB2312" w:eastAsia="仿宋_GB2312"/>
          <w:color w:val="auto"/>
          <w:sz w:val="30"/>
          <w:szCs w:val="30"/>
          <w:highlight w:val="none"/>
          <w:u w:val="single"/>
        </w:rPr>
        <w:t xml:space="preserve">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系</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（投标人名称）的法定代表人。</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特此证明。</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投标人：</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（盖单位章）</w:t>
      </w:r>
    </w:p>
    <w:p>
      <w:pPr>
        <w:spacing w:line="560" w:lineRule="exact"/>
        <w:ind w:firstLine="600" w:firstLineChars="200"/>
        <w:rPr>
          <w:rFonts w:ascii="仿宋_GB2312" w:eastAsia="仿宋_GB2312"/>
          <w:color w:val="auto"/>
          <w:sz w:val="30"/>
          <w:szCs w:val="30"/>
          <w:highlight w:val="none"/>
          <w:u w:val="singl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年</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月</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 xml:space="preserve">日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br w:type="page"/>
      </w:r>
      <w:r>
        <w:rPr>
          <w:rFonts w:hint="eastAsia" w:ascii="仿宋_GB2312" w:eastAsia="仿宋_GB2312"/>
          <w:color w:val="auto"/>
          <w:sz w:val="30"/>
          <w:szCs w:val="30"/>
          <w:highlight w:val="none"/>
        </w:rPr>
        <w:t>三、授权委托书</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本人</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（姓名）系</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（投标人名称）的法定代表人，现委托</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（姓名）为我方代理人。代理人根据授权，以我方名义签署、澄清、说明、补正、递交、撤回、修改</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（项目名称）造价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rPr>
        <w:t>投标文件和</w:t>
      </w:r>
      <w:r>
        <w:rPr>
          <w:rFonts w:hint="eastAsia" w:ascii="仿宋_GB2312" w:eastAsia="仿宋_GB2312"/>
          <w:color w:val="auto"/>
          <w:sz w:val="30"/>
          <w:szCs w:val="30"/>
          <w:highlight w:val="none"/>
          <w:lang w:eastAsia="zh-CN"/>
        </w:rPr>
        <w:t>处理</w:t>
      </w:r>
      <w:r>
        <w:rPr>
          <w:rFonts w:hint="eastAsia" w:ascii="仿宋_GB2312" w:eastAsia="仿宋_GB2312"/>
          <w:color w:val="auto"/>
          <w:sz w:val="30"/>
          <w:szCs w:val="30"/>
          <w:highlight w:val="none"/>
        </w:rPr>
        <w:t>有关事宜，其法律后果由我方承担。</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委托期限：</w:t>
      </w:r>
      <w:r>
        <w:rPr>
          <w:rFonts w:hint="eastAsia" w:ascii="仿宋_GB2312" w:eastAsia="仿宋_GB2312"/>
          <w:color w:val="auto"/>
          <w:sz w:val="30"/>
          <w:szCs w:val="30"/>
          <w:highlight w:val="none"/>
          <w:u w:val="single"/>
        </w:rPr>
        <w:t xml:space="preserve">                                                    </w:t>
      </w:r>
    </w:p>
    <w:p>
      <w:pPr>
        <w:spacing w:line="560" w:lineRule="exact"/>
        <w:rPr>
          <w:rFonts w:ascii="仿宋_GB2312" w:eastAsia="仿宋_GB2312"/>
          <w:color w:val="auto"/>
          <w:sz w:val="30"/>
          <w:szCs w:val="30"/>
          <w:highlight w:val="none"/>
        </w:rPr>
      </w:pP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 xml:space="preserve">代理人无转委托权。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附：法定代表人身份证明</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投  标  人：</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（盖单位章）</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法定代表人：</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（签字）</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u w:val="single"/>
        </w:rPr>
      </w:pPr>
      <w:r>
        <w:rPr>
          <w:rFonts w:hint="eastAsia" w:ascii="仿宋_GB2312" w:eastAsia="仿宋_GB2312"/>
          <w:color w:val="auto"/>
          <w:sz w:val="30"/>
          <w:szCs w:val="30"/>
          <w:highlight w:val="none"/>
        </w:rPr>
        <w:t>身份证号码：</w:t>
      </w:r>
      <w:r>
        <w:rPr>
          <w:rFonts w:hint="eastAsia" w:ascii="仿宋_GB2312" w:eastAsia="仿宋_GB2312"/>
          <w:color w:val="auto"/>
          <w:sz w:val="30"/>
          <w:szCs w:val="30"/>
          <w:highlight w:val="none"/>
          <w:u w:val="single"/>
        </w:rPr>
        <w:t xml:space="preserve">                                   </w:t>
      </w:r>
    </w:p>
    <w:p>
      <w:pPr>
        <w:spacing w:line="560" w:lineRule="exact"/>
        <w:ind w:firstLine="600" w:firstLineChars="200"/>
        <w:rPr>
          <w:rFonts w:ascii="仿宋_GB2312" w:eastAsia="仿宋_GB2312"/>
          <w:color w:val="auto"/>
          <w:sz w:val="30"/>
          <w:szCs w:val="30"/>
          <w:highlight w:val="none"/>
          <w:u w:val="singl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委托代理人：</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（签字）</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u w:val="single"/>
        </w:rPr>
      </w:pPr>
      <w:r>
        <w:rPr>
          <w:rFonts w:hint="eastAsia" w:ascii="仿宋_GB2312" w:eastAsia="仿宋_GB2312"/>
          <w:color w:val="auto"/>
          <w:sz w:val="30"/>
          <w:szCs w:val="30"/>
          <w:highlight w:val="none"/>
        </w:rPr>
        <w:t>身份证号码：</w:t>
      </w:r>
      <w:r>
        <w:rPr>
          <w:rFonts w:hint="eastAsia" w:ascii="仿宋_GB2312" w:eastAsia="仿宋_GB2312"/>
          <w:color w:val="auto"/>
          <w:sz w:val="30"/>
          <w:szCs w:val="30"/>
          <w:highlight w:val="none"/>
          <w:u w:val="single"/>
        </w:rPr>
        <w:t xml:space="preserve">                                   </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年</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月</w:t>
      </w:r>
      <w:r>
        <w:rPr>
          <w:rFonts w:hint="eastAsia" w:ascii="仿宋_GB2312" w:eastAsia="仿宋_GB2312"/>
          <w:color w:val="auto"/>
          <w:sz w:val="30"/>
          <w:szCs w:val="30"/>
          <w:highlight w:val="none"/>
          <w:u w:val="single"/>
        </w:rPr>
        <w:t xml:space="preserve">        </w:t>
      </w:r>
      <w:r>
        <w:rPr>
          <w:rFonts w:hint="eastAsia" w:ascii="仿宋_GB2312" w:eastAsia="仿宋_GB2312"/>
          <w:color w:val="auto"/>
          <w:sz w:val="30"/>
          <w:szCs w:val="30"/>
          <w:highlight w:val="none"/>
        </w:rPr>
        <w:t>日</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四、工程造价编审方案</w:t>
      </w:r>
      <w:r>
        <w:rPr>
          <w:rFonts w:hint="eastAsia" w:ascii="仿宋_GB2312" w:eastAsia="仿宋_GB2312"/>
          <w:color w:val="auto"/>
          <w:sz w:val="30"/>
          <w:szCs w:val="30"/>
          <w:highlight w:val="none"/>
        </w:rPr>
        <w:br w:type="page"/>
      </w:r>
      <w:r>
        <w:rPr>
          <w:rFonts w:hint="eastAsia" w:ascii="仿宋_GB2312" w:eastAsia="仿宋_GB2312"/>
          <w:color w:val="auto"/>
          <w:sz w:val="30"/>
          <w:szCs w:val="30"/>
          <w:highlight w:val="none"/>
        </w:rPr>
        <w:t>五、造价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rPr>
        <w:t>人员一览表</w:t>
      </w:r>
    </w:p>
    <w:tbl>
      <w:tblPr>
        <w:tblStyle w:val="5"/>
        <w:tblW w:w="970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6"/>
        <w:gridCol w:w="1111"/>
        <w:gridCol w:w="1005"/>
        <w:gridCol w:w="3145"/>
        <w:gridCol w:w="966"/>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696" w:type="dxa"/>
            <w:vMerge w:val="restart"/>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职务</w:t>
            </w:r>
          </w:p>
        </w:tc>
        <w:tc>
          <w:tcPr>
            <w:tcW w:w="696" w:type="dxa"/>
            <w:vMerge w:val="restart"/>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姓名</w:t>
            </w:r>
          </w:p>
        </w:tc>
        <w:tc>
          <w:tcPr>
            <w:tcW w:w="6227" w:type="dxa"/>
            <w:gridSpan w:val="4"/>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执业或职业资格证明</w:t>
            </w:r>
          </w:p>
        </w:tc>
        <w:tc>
          <w:tcPr>
            <w:tcW w:w="2083" w:type="dxa"/>
            <w:vMerge w:val="restart"/>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696" w:type="dxa"/>
            <w:vMerge w:val="continue"/>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Merge w:val="continue"/>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证书名称</w:t>
            </w:r>
          </w:p>
        </w:tc>
        <w:tc>
          <w:tcPr>
            <w:tcW w:w="1005"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级别</w:t>
            </w:r>
          </w:p>
        </w:tc>
        <w:tc>
          <w:tcPr>
            <w:tcW w:w="3145"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证号</w:t>
            </w:r>
          </w:p>
        </w:tc>
        <w:tc>
          <w:tcPr>
            <w:tcW w:w="96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专业</w:t>
            </w:r>
          </w:p>
        </w:tc>
        <w:tc>
          <w:tcPr>
            <w:tcW w:w="2083" w:type="dxa"/>
            <w:vMerge w:val="continue"/>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bl>
    <w:p>
      <w:pPr>
        <w:spacing w:line="560" w:lineRule="exact"/>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sectPr>
          <w:footerReference r:id="rId3" w:type="default"/>
          <w:pgSz w:w="11907" w:h="16840"/>
          <w:pgMar w:top="1021" w:right="1134" w:bottom="1021" w:left="1134" w:header="851" w:footer="992" w:gutter="0"/>
          <w:cols w:space="720" w:num="1"/>
          <w:docGrid w:type="lines" w:linePitch="312" w:charSpace="0"/>
        </w:sectPr>
      </w:pPr>
      <w:r>
        <w:rPr>
          <w:rFonts w:hint="eastAsia" w:ascii="仿宋_GB2312" w:eastAsia="仿宋_GB2312"/>
          <w:color w:val="auto"/>
          <w:sz w:val="30"/>
          <w:szCs w:val="30"/>
          <w:highlight w:val="none"/>
        </w:rPr>
        <w:br w:type="page"/>
      </w:r>
    </w:p>
    <w:p>
      <w:pPr>
        <w:spacing w:line="560" w:lineRule="exact"/>
        <w:rPr>
          <w:rFonts w:ascii="仿宋_GB2312" w:eastAsia="仿宋_GB2312"/>
          <w:color w:val="auto"/>
          <w:sz w:val="30"/>
          <w:szCs w:val="30"/>
          <w:highlight w:val="none"/>
        </w:rPr>
      </w:pPr>
      <w:r>
        <w:rPr>
          <w:rFonts w:hint="eastAsia" w:ascii="仿宋_GB2312" w:eastAsia="仿宋_GB2312"/>
          <w:color w:val="auto"/>
          <w:sz w:val="30"/>
          <w:szCs w:val="30"/>
          <w:highlight w:val="none"/>
        </w:rPr>
        <w:t>六、资格审查资料</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（一）投标人基本情况表</w:t>
      </w:r>
    </w:p>
    <w:tbl>
      <w:tblPr>
        <w:tblStyle w:val="5"/>
        <w:tblW w:w="93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186"/>
        <w:gridCol w:w="943"/>
        <w:gridCol w:w="1417"/>
        <w:gridCol w:w="216"/>
        <w:gridCol w:w="1384"/>
        <w:gridCol w:w="289"/>
        <w:gridCol w:w="787"/>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投标人</w:t>
            </w:r>
          </w:p>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名称</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注册地址</w:t>
            </w:r>
          </w:p>
        </w:tc>
        <w:tc>
          <w:tcPr>
            <w:tcW w:w="3762" w:type="dxa"/>
            <w:gridSpan w:val="4"/>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c>
          <w:tcPr>
            <w:tcW w:w="1384"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邮政编码</w:t>
            </w:r>
          </w:p>
        </w:tc>
        <w:tc>
          <w:tcPr>
            <w:tcW w:w="2505"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Merge w:val="restart"/>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联系方式</w:t>
            </w:r>
          </w:p>
        </w:tc>
        <w:tc>
          <w:tcPr>
            <w:tcW w:w="118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联系人</w:t>
            </w:r>
          </w:p>
        </w:tc>
        <w:tc>
          <w:tcPr>
            <w:tcW w:w="2576"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c>
          <w:tcPr>
            <w:tcW w:w="1384"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电  话</w:t>
            </w:r>
          </w:p>
        </w:tc>
        <w:tc>
          <w:tcPr>
            <w:tcW w:w="2505"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Merge w:val="continue"/>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c>
          <w:tcPr>
            <w:tcW w:w="118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传  真</w:t>
            </w:r>
          </w:p>
        </w:tc>
        <w:tc>
          <w:tcPr>
            <w:tcW w:w="2576"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c>
          <w:tcPr>
            <w:tcW w:w="1384"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网  址</w:t>
            </w:r>
          </w:p>
        </w:tc>
        <w:tc>
          <w:tcPr>
            <w:tcW w:w="2505"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组织结构</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法定代表人</w:t>
            </w:r>
          </w:p>
        </w:tc>
        <w:tc>
          <w:tcPr>
            <w:tcW w:w="118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姓名</w:t>
            </w:r>
          </w:p>
        </w:tc>
        <w:tc>
          <w:tcPr>
            <w:tcW w:w="943" w:type="dxa"/>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c>
          <w:tcPr>
            <w:tcW w:w="1417"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技术职称</w:t>
            </w:r>
          </w:p>
        </w:tc>
        <w:tc>
          <w:tcPr>
            <w:tcW w:w="1889"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c>
          <w:tcPr>
            <w:tcW w:w="787"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电话</w:t>
            </w:r>
          </w:p>
        </w:tc>
        <w:tc>
          <w:tcPr>
            <w:tcW w:w="1429" w:type="dxa"/>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成立时间</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企业资质等级</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营业执照号</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注册资金</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开户银行</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账号</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6"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经营范围</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备注</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default" w:ascii="仿宋_GB2312" w:eastAsia="仿宋_GB2312"/>
                <w:color w:val="auto"/>
                <w:sz w:val="30"/>
                <w:szCs w:val="30"/>
                <w:highlight w:val="none"/>
              </w:rPr>
            </w:pPr>
          </w:p>
        </w:tc>
      </w:tr>
    </w:tbl>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br w:type="page"/>
      </w:r>
      <w:r>
        <w:rPr>
          <w:rFonts w:hint="eastAsia" w:ascii="仿宋_GB2312" w:eastAsia="仿宋_GB2312"/>
          <w:color w:val="auto"/>
          <w:sz w:val="30"/>
          <w:szCs w:val="30"/>
          <w:highlight w:val="none"/>
        </w:rPr>
        <w:t>（二）近年财务状况表</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备注：在此附经会计师事务所或审计机构审计的财务财务会计报表，包括资产负债表、损益表、现金流量表、利润表和财务情况说明书的复印件并加盖投标单位公章。</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br w:type="page"/>
      </w:r>
      <w:r>
        <w:rPr>
          <w:rFonts w:hint="eastAsia" w:ascii="仿宋_GB2312" w:eastAsia="仿宋_GB2312"/>
          <w:color w:val="auto"/>
          <w:sz w:val="30"/>
          <w:szCs w:val="30"/>
          <w:highlight w:val="none"/>
        </w:rPr>
        <w:t>（三）近年完成的类似项目情况表</w:t>
      </w:r>
    </w:p>
    <w:tbl>
      <w:tblPr>
        <w:tblStyle w:val="5"/>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6"/>
        <w:gridCol w:w="6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项目名称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项目所在地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承包人名称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发包人名称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发包人地址</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发包人联系人及电话</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合同价格</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造价</w:t>
            </w:r>
            <w:r>
              <w:rPr>
                <w:rFonts w:hint="eastAsia" w:ascii="仿宋_GB2312" w:eastAsia="仿宋_GB2312"/>
                <w:color w:val="auto"/>
                <w:sz w:val="30"/>
                <w:szCs w:val="30"/>
                <w:highlight w:val="none"/>
                <w:lang w:val="en-US" w:eastAsia="zh-CN"/>
              </w:rPr>
              <w:t>监管</w:t>
            </w:r>
            <w:r>
              <w:rPr>
                <w:rFonts w:hint="eastAsia" w:ascii="仿宋_GB2312" w:eastAsia="仿宋_GB2312"/>
                <w:color w:val="auto"/>
                <w:sz w:val="30"/>
                <w:szCs w:val="30"/>
                <w:highlight w:val="none"/>
              </w:rPr>
              <w:t>负责人及电话</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9"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项目描述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0"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备注</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default" w:ascii="仿宋_GB2312" w:eastAsia="仿宋_GB2312"/>
                <w:color w:val="auto"/>
                <w:sz w:val="30"/>
                <w:szCs w:val="30"/>
                <w:highlight w:val="none"/>
              </w:rPr>
            </w:pPr>
          </w:p>
        </w:tc>
      </w:tr>
    </w:tbl>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（四）企业其他情况</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 xml:space="preserve">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 xml:space="preserve"> 投标人不得存在下列情形之一：</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 xml:space="preserve">     （1）被责令停业的；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 xml:space="preserve">     （2）被暂停或取消投标资格的； </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 xml:space="preserve">     （3）财产被接管或冻结的；</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 xml:space="preserve">     （4）在最近三年内有骗取中标或严重违约或重大工程质量安全问题的。</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 xml:space="preserve">      </w:t>
      </w:r>
    </w:p>
    <w:p>
      <w:pPr>
        <w:spacing w:line="560" w:lineRule="exact"/>
        <w:ind w:firstLine="602" w:firstLineChars="200"/>
        <w:rPr>
          <w:rFonts w:ascii="仿宋_GB2312" w:eastAsia="仿宋_GB2312"/>
          <w:b/>
          <w:color w:val="auto"/>
          <w:sz w:val="30"/>
          <w:szCs w:val="30"/>
          <w:highlight w:val="none"/>
        </w:rPr>
      </w:pPr>
      <w:r>
        <w:rPr>
          <w:rFonts w:hint="eastAsia" w:ascii="仿宋_GB2312" w:eastAsia="仿宋_GB2312"/>
          <w:b/>
          <w:color w:val="auto"/>
          <w:sz w:val="30"/>
          <w:szCs w:val="30"/>
          <w:highlight w:val="none"/>
        </w:rPr>
        <w:t>（备注：投标文件中相关复印件需要加盖公章。）</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联系人：郭先生</w:t>
      </w:r>
    </w:p>
    <w:p>
      <w:pPr>
        <w:spacing w:line="560" w:lineRule="exact"/>
        <w:ind w:firstLine="600" w:firstLineChars="200"/>
        <w:rPr>
          <w:rFonts w:ascii="仿宋_GB2312" w:eastAsia="仿宋_GB2312"/>
          <w:color w:val="auto"/>
          <w:sz w:val="30"/>
          <w:szCs w:val="30"/>
          <w:highlight w:val="none"/>
        </w:rPr>
      </w:pPr>
      <w:r>
        <w:rPr>
          <w:rFonts w:hint="eastAsia" w:ascii="仿宋_GB2312" w:eastAsia="仿宋_GB2312"/>
          <w:color w:val="auto"/>
          <w:sz w:val="30"/>
          <w:szCs w:val="30"/>
          <w:highlight w:val="none"/>
        </w:rPr>
        <w:t>联系电话：0713-8396805</w:t>
      </w: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rPr>
          <w:rFonts w:ascii="仿宋_GB2312" w:eastAsia="仿宋_GB2312"/>
          <w:color w:val="auto"/>
          <w:sz w:val="30"/>
          <w:szCs w:val="30"/>
          <w:highlight w:val="none"/>
        </w:rPr>
      </w:pPr>
    </w:p>
    <w:p>
      <w:pPr>
        <w:spacing w:line="560" w:lineRule="exact"/>
        <w:ind w:firstLine="600" w:firstLineChars="200"/>
        <w:jc w:val="right"/>
        <w:rPr>
          <w:rFonts w:hint="eastAsia" w:ascii="仿宋_GB2312" w:eastAsia="仿宋_GB2312"/>
          <w:color w:val="auto"/>
          <w:sz w:val="30"/>
          <w:szCs w:val="30"/>
          <w:highlight w:val="none"/>
          <w:lang w:eastAsia="zh-CN"/>
        </w:rPr>
      </w:pPr>
      <w:r>
        <w:rPr>
          <w:rFonts w:hint="eastAsia" w:ascii="仿宋_GB2312" w:eastAsia="仿宋_GB2312"/>
          <w:color w:val="auto"/>
          <w:sz w:val="30"/>
          <w:szCs w:val="30"/>
          <w:highlight w:val="none"/>
          <w:lang w:eastAsia="zh-CN"/>
        </w:rPr>
        <w:t>黄冈卓诚房地产开发有限公司</w:t>
      </w:r>
    </w:p>
    <w:p>
      <w:pPr>
        <w:spacing w:line="560" w:lineRule="exact"/>
        <w:ind w:firstLine="600" w:firstLineChars="200"/>
        <w:jc w:val="right"/>
        <w:rPr>
          <w:rFonts w:ascii="仿宋_GB2312" w:eastAsia="仿宋_GB2312"/>
          <w:color w:val="auto"/>
          <w:sz w:val="30"/>
          <w:szCs w:val="30"/>
          <w:highlight w:val="none"/>
        </w:rPr>
      </w:pPr>
      <w:r>
        <w:rPr>
          <w:rFonts w:hint="eastAsia" w:ascii="仿宋_GB2312" w:eastAsia="仿宋_GB2312"/>
          <w:color w:val="auto"/>
          <w:sz w:val="30"/>
          <w:szCs w:val="30"/>
          <w:highlight w:val="none"/>
        </w:rPr>
        <w:t>2019年</w:t>
      </w:r>
      <w:r>
        <w:rPr>
          <w:rFonts w:hint="eastAsia" w:ascii="仿宋_GB2312" w:eastAsia="仿宋_GB2312"/>
          <w:color w:val="auto"/>
          <w:sz w:val="30"/>
          <w:szCs w:val="30"/>
          <w:highlight w:val="none"/>
          <w:lang w:val="en-US" w:eastAsia="zh-CN"/>
        </w:rPr>
        <w:t>8</w:t>
      </w:r>
      <w:r>
        <w:rPr>
          <w:rFonts w:hint="eastAsia" w:ascii="仿宋_GB2312" w:eastAsia="仿宋_GB2312"/>
          <w:color w:val="auto"/>
          <w:sz w:val="30"/>
          <w:szCs w:val="30"/>
          <w:highlight w:val="none"/>
        </w:rPr>
        <w:t>月</w:t>
      </w:r>
      <w:r>
        <w:rPr>
          <w:rFonts w:hint="eastAsia" w:ascii="仿宋_GB2312" w:eastAsia="仿宋_GB2312"/>
          <w:color w:val="auto"/>
          <w:sz w:val="30"/>
          <w:szCs w:val="30"/>
          <w:highlight w:val="none"/>
          <w:lang w:val="en-US" w:eastAsia="zh-CN"/>
        </w:rPr>
        <w:t>2</w:t>
      </w:r>
      <w:r>
        <w:rPr>
          <w:rFonts w:hint="eastAsia" w:ascii="仿宋_GB2312" w:eastAsia="仿宋_GB2312"/>
          <w:color w:val="auto"/>
          <w:sz w:val="30"/>
          <w:szCs w:val="30"/>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10</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CE188D"/>
    <w:rsid w:val="00011044"/>
    <w:rsid w:val="00026BB7"/>
    <w:rsid w:val="00030FA2"/>
    <w:rsid w:val="00113F67"/>
    <w:rsid w:val="00191850"/>
    <w:rsid w:val="001A6031"/>
    <w:rsid w:val="001B3142"/>
    <w:rsid w:val="00280DBB"/>
    <w:rsid w:val="002B5344"/>
    <w:rsid w:val="002C2DE5"/>
    <w:rsid w:val="002F725C"/>
    <w:rsid w:val="00353032"/>
    <w:rsid w:val="0036567D"/>
    <w:rsid w:val="003F1E91"/>
    <w:rsid w:val="00415F1C"/>
    <w:rsid w:val="00451033"/>
    <w:rsid w:val="00466DBF"/>
    <w:rsid w:val="004B7B32"/>
    <w:rsid w:val="0053352D"/>
    <w:rsid w:val="00561410"/>
    <w:rsid w:val="0056283B"/>
    <w:rsid w:val="00587517"/>
    <w:rsid w:val="00595312"/>
    <w:rsid w:val="00605118"/>
    <w:rsid w:val="00617539"/>
    <w:rsid w:val="00642D77"/>
    <w:rsid w:val="00647FD7"/>
    <w:rsid w:val="006558BF"/>
    <w:rsid w:val="006F2406"/>
    <w:rsid w:val="00751D49"/>
    <w:rsid w:val="00795DB7"/>
    <w:rsid w:val="007D5012"/>
    <w:rsid w:val="007D68FE"/>
    <w:rsid w:val="008318BD"/>
    <w:rsid w:val="00857FF6"/>
    <w:rsid w:val="00874FE9"/>
    <w:rsid w:val="00893E86"/>
    <w:rsid w:val="008B5B11"/>
    <w:rsid w:val="008C4ECF"/>
    <w:rsid w:val="00902684"/>
    <w:rsid w:val="00905A7D"/>
    <w:rsid w:val="009D63A2"/>
    <w:rsid w:val="00A12B5F"/>
    <w:rsid w:val="00A2613A"/>
    <w:rsid w:val="00A70BE2"/>
    <w:rsid w:val="00AA095C"/>
    <w:rsid w:val="00B57E26"/>
    <w:rsid w:val="00B723FB"/>
    <w:rsid w:val="00B923CC"/>
    <w:rsid w:val="00BC39DD"/>
    <w:rsid w:val="00BE1C77"/>
    <w:rsid w:val="00C4088E"/>
    <w:rsid w:val="00C411C4"/>
    <w:rsid w:val="00CE188D"/>
    <w:rsid w:val="00D23460"/>
    <w:rsid w:val="00D3289B"/>
    <w:rsid w:val="00D42B86"/>
    <w:rsid w:val="00D85700"/>
    <w:rsid w:val="00E14305"/>
    <w:rsid w:val="00E51C57"/>
    <w:rsid w:val="00EA2508"/>
    <w:rsid w:val="00EA4E70"/>
    <w:rsid w:val="00EB0B9C"/>
    <w:rsid w:val="00EB39B4"/>
    <w:rsid w:val="00F12BA3"/>
    <w:rsid w:val="00F54277"/>
    <w:rsid w:val="026678D5"/>
    <w:rsid w:val="07E8134A"/>
    <w:rsid w:val="0D3F3AD3"/>
    <w:rsid w:val="0E480B4A"/>
    <w:rsid w:val="0F6C73C9"/>
    <w:rsid w:val="13561639"/>
    <w:rsid w:val="159C7A99"/>
    <w:rsid w:val="18A65D01"/>
    <w:rsid w:val="1EAE6A1D"/>
    <w:rsid w:val="1F25715C"/>
    <w:rsid w:val="21921DCB"/>
    <w:rsid w:val="23C57058"/>
    <w:rsid w:val="251021D3"/>
    <w:rsid w:val="2CCA081C"/>
    <w:rsid w:val="2CE242AB"/>
    <w:rsid w:val="2E413850"/>
    <w:rsid w:val="2F263D48"/>
    <w:rsid w:val="2F956E55"/>
    <w:rsid w:val="3455224A"/>
    <w:rsid w:val="41786609"/>
    <w:rsid w:val="49097951"/>
    <w:rsid w:val="4A3B0ED9"/>
    <w:rsid w:val="4BEA58D5"/>
    <w:rsid w:val="4DA10ACC"/>
    <w:rsid w:val="51957658"/>
    <w:rsid w:val="55B24146"/>
    <w:rsid w:val="5BAC5163"/>
    <w:rsid w:val="6ADA6ECC"/>
    <w:rsid w:val="6CD64364"/>
    <w:rsid w:val="753C5B92"/>
    <w:rsid w:val="75EA6F59"/>
    <w:rsid w:val="789859B7"/>
    <w:rsid w:val="7F077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9"/>
    <w:qFormat/>
    <w:uiPriority w:val="10"/>
    <w:pPr>
      <w:spacing w:before="60" w:after="60"/>
      <w:jc w:val="center"/>
      <w:outlineLvl w:val="0"/>
    </w:pPr>
    <w:rPr>
      <w:rFonts w:ascii="Cambria" w:hAnsi="Cambria" w:cs="Times New Roman"/>
      <w:b/>
      <w:bCs/>
      <w:szCs w:val="32"/>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标题 Char"/>
    <w:link w:val="4"/>
    <w:qFormat/>
    <w:uiPriority w:val="10"/>
    <w:rPr>
      <w:rFonts w:ascii="Cambria" w:hAnsi="Cambria" w:cs="Times New Roman"/>
      <w:b/>
      <w:bCs/>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684</Words>
  <Characters>3902</Characters>
  <Lines>32</Lines>
  <Paragraphs>9</Paragraphs>
  <TotalTime>20</TotalTime>
  <ScaleCrop>false</ScaleCrop>
  <LinksUpToDate>false</LinksUpToDate>
  <CharactersWithSpaces>4577</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PXC</cp:lastModifiedBy>
  <dcterms:modified xsi:type="dcterms:W3CDTF">2019-08-01T04:15:58Z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