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highlight w:val="none"/>
        </w:rPr>
      </w:pPr>
    </w:p>
    <w:p>
      <w:pPr>
        <w:spacing w:line="480" w:lineRule="auto"/>
        <w:jc w:val="center"/>
        <w:rPr>
          <w:rFonts w:hint="eastAsia" w:ascii="仿宋_GB2312" w:hAnsi="仿宋_GB2312" w:eastAsia="仿宋_GB2312" w:cs="仿宋_GB2312"/>
          <w:b/>
          <w:bCs/>
          <w:sz w:val="48"/>
          <w:szCs w:val="48"/>
          <w:highlight w:val="none"/>
          <w:lang w:eastAsia="zh-CN"/>
        </w:rPr>
      </w:pPr>
      <w:bookmarkStart w:id="0" w:name="_GoBack"/>
      <w:r>
        <w:rPr>
          <w:rFonts w:hint="eastAsia" w:ascii="仿宋_GB2312" w:hAnsi="仿宋_GB2312" w:eastAsia="仿宋_GB2312" w:cs="仿宋_GB2312"/>
          <w:b/>
          <w:bCs/>
          <w:sz w:val="48"/>
          <w:szCs w:val="48"/>
          <w:highlight w:val="none"/>
          <w:lang w:eastAsia="zh-CN"/>
        </w:rPr>
        <w:t>黄冈产业促进中心一期工程（西区）</w:t>
      </w:r>
    </w:p>
    <w:p>
      <w:pPr>
        <w:spacing w:line="480" w:lineRule="auto"/>
        <w:jc w:val="center"/>
        <w:rPr>
          <w:rFonts w:hint="eastAsia" w:ascii="仿宋_GB2312" w:hAnsi="仿宋_GB2312" w:eastAsia="仿宋_GB2312" w:cs="仿宋_GB2312"/>
          <w:b/>
          <w:bCs/>
          <w:sz w:val="48"/>
          <w:szCs w:val="48"/>
          <w:highlight w:val="none"/>
          <w:lang w:eastAsia="zh-CN"/>
        </w:rPr>
      </w:pPr>
      <w:r>
        <w:rPr>
          <w:rFonts w:hint="eastAsia" w:ascii="仿宋_GB2312" w:hAnsi="仿宋_GB2312" w:eastAsia="仿宋_GB2312" w:cs="仿宋_GB2312"/>
          <w:b/>
          <w:bCs/>
          <w:sz w:val="48"/>
          <w:szCs w:val="48"/>
          <w:highlight w:val="none"/>
          <w:lang w:eastAsia="zh-CN"/>
        </w:rPr>
        <w:t>建筑放线测绘投标报价附件</w:t>
      </w:r>
    </w:p>
    <w:p>
      <w:pPr>
        <w:spacing w:line="560" w:lineRule="exact"/>
        <w:rPr>
          <w:rFonts w:hint="eastAsia" w:ascii="仿宋" w:hAnsi="仿宋" w:eastAsia="仿宋" w:cs="仿宋"/>
          <w:sz w:val="32"/>
          <w:szCs w:val="32"/>
          <w:highlight w:val="none"/>
        </w:rPr>
      </w:pPr>
    </w:p>
    <w:bookmarkEnd w:id="0"/>
    <w:p>
      <w:pPr>
        <w:spacing w:line="560" w:lineRule="exact"/>
        <w:jc w:val="center"/>
        <w:rPr>
          <w:rFonts w:hint="eastAsia" w:ascii="仿宋" w:hAnsi="仿宋" w:eastAsia="仿宋" w:cs="仿宋"/>
          <w:b/>
          <w:sz w:val="40"/>
          <w:szCs w:val="40"/>
          <w:highlight w:val="none"/>
        </w:rPr>
      </w:pPr>
      <w:r>
        <w:rPr>
          <w:rFonts w:hint="eastAsia" w:ascii="仿宋" w:hAnsi="仿宋" w:eastAsia="仿宋" w:cs="仿宋"/>
          <w:b/>
          <w:sz w:val="40"/>
          <w:szCs w:val="40"/>
          <w:highlight w:val="none"/>
        </w:rPr>
        <w:t>报  价  书</w:t>
      </w:r>
    </w:p>
    <w:p>
      <w:pPr>
        <w:spacing w:line="560" w:lineRule="exact"/>
        <w:jc w:val="center"/>
        <w:rPr>
          <w:rFonts w:hint="eastAsia" w:ascii="仿宋" w:hAnsi="仿宋" w:eastAsia="仿宋" w:cs="仿宋"/>
          <w:b/>
          <w:sz w:val="32"/>
          <w:szCs w:val="32"/>
          <w:highlight w:val="none"/>
        </w:rPr>
      </w:pPr>
    </w:p>
    <w:p>
      <w:pPr>
        <w:spacing w:line="560" w:lineRule="exact"/>
        <w:rPr>
          <w:rFonts w:hint="eastAsia" w:ascii="仿宋" w:hAnsi="仿宋" w:eastAsia="仿宋" w:cs="仿宋"/>
          <w:sz w:val="32"/>
          <w:szCs w:val="32"/>
          <w:highlight w:val="none"/>
          <w:u w:val="single"/>
        </w:rPr>
      </w:pPr>
      <w:r>
        <w:rPr>
          <w:rFonts w:hint="eastAsia" w:ascii="仿宋" w:hAnsi="仿宋" w:eastAsia="仿宋" w:cs="仿宋"/>
          <w:sz w:val="32"/>
          <w:szCs w:val="32"/>
          <w:highlight w:val="none"/>
        </w:rPr>
        <w:t>致：</w:t>
      </w:r>
      <w:r>
        <w:rPr>
          <w:rFonts w:hint="eastAsia" w:ascii="仿宋_GB2312" w:hAnsi="仿宋_GB2312" w:eastAsia="仿宋_GB2312" w:cs="仿宋_GB2312"/>
          <w:sz w:val="32"/>
          <w:szCs w:val="32"/>
          <w:highlight w:val="none"/>
          <w:lang w:eastAsia="zh-CN"/>
        </w:rPr>
        <w:t>黄冈融创建设投资有限公司</w:t>
      </w:r>
    </w:p>
    <w:p>
      <w:pPr>
        <w:jc w:val="both"/>
        <w:rPr>
          <w:rFonts w:hint="eastAsia" w:ascii="仿宋" w:hAnsi="仿宋" w:eastAsia="仿宋" w:cs="仿宋"/>
          <w:sz w:val="32"/>
          <w:szCs w:val="32"/>
          <w:highlight w:val="none"/>
        </w:rPr>
      </w:pPr>
    </w:p>
    <w:p>
      <w:pPr>
        <w:ind w:firstLine="640" w:firstLineChars="200"/>
        <w:jc w:val="both"/>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我</w:t>
      </w:r>
      <w:r>
        <w:rPr>
          <w:rFonts w:hint="eastAsia" w:ascii="仿宋" w:hAnsi="仿宋" w:eastAsia="仿宋" w:cs="仿宋"/>
          <w:sz w:val="32"/>
          <w:szCs w:val="32"/>
          <w:highlight w:val="none"/>
          <w:lang w:eastAsia="zh-CN"/>
        </w:rPr>
        <w:t>方</w:t>
      </w:r>
      <w:r>
        <w:rPr>
          <w:rFonts w:hint="eastAsia" w:ascii="仿宋" w:hAnsi="仿宋" w:eastAsia="仿宋" w:cs="仿宋"/>
          <w:sz w:val="32"/>
          <w:szCs w:val="32"/>
          <w:highlight w:val="none"/>
        </w:rPr>
        <w:t>收到贵公司关于</w:t>
      </w:r>
      <w:r>
        <w:rPr>
          <w:rFonts w:hint="eastAsia" w:ascii="仿宋" w:hAnsi="仿宋" w:eastAsia="仿宋" w:cs="仿宋"/>
          <w:sz w:val="32"/>
          <w:szCs w:val="32"/>
          <w:highlight w:val="none"/>
          <w:lang w:eastAsia="zh-CN"/>
        </w:rPr>
        <w:t>《黄冈产业促进中心一期工程（西区）建筑放线测绘</w:t>
      </w:r>
      <w:r>
        <w:rPr>
          <w:rFonts w:hint="eastAsia" w:ascii="仿宋" w:hAnsi="仿宋" w:eastAsia="仿宋" w:cs="仿宋"/>
          <w:sz w:val="32"/>
          <w:szCs w:val="32"/>
          <w:highlight w:val="none"/>
        </w:rPr>
        <w:t>询价公告</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，遵照国家、省、市的规定，在勘察现场并充分研究本工程</w:t>
      </w:r>
      <w:r>
        <w:rPr>
          <w:rFonts w:hint="eastAsia" w:ascii="仿宋" w:hAnsi="仿宋" w:eastAsia="仿宋" w:cs="仿宋"/>
          <w:sz w:val="32"/>
          <w:szCs w:val="32"/>
          <w:highlight w:val="none"/>
          <w:lang w:eastAsia="zh-CN"/>
        </w:rPr>
        <w:t>询价公告</w:t>
      </w:r>
      <w:r>
        <w:rPr>
          <w:rFonts w:hint="eastAsia" w:ascii="仿宋" w:hAnsi="仿宋" w:eastAsia="仿宋" w:cs="仿宋"/>
          <w:sz w:val="32"/>
          <w:szCs w:val="32"/>
          <w:highlight w:val="none"/>
        </w:rPr>
        <w:t>的全部内容后</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我</w:t>
      </w:r>
      <w:r>
        <w:rPr>
          <w:rFonts w:hint="eastAsia" w:ascii="仿宋" w:hAnsi="仿宋" w:eastAsia="仿宋" w:cs="仿宋"/>
          <w:sz w:val="32"/>
          <w:szCs w:val="32"/>
          <w:highlight w:val="none"/>
          <w:lang w:eastAsia="zh-CN"/>
        </w:rPr>
        <w:t>方以</w:t>
      </w:r>
      <w:r>
        <w:rPr>
          <w:rFonts w:hint="eastAsia" w:ascii="仿宋" w:hAnsi="仿宋" w:eastAsia="仿宋" w:cs="仿宋"/>
          <w:sz w:val="32"/>
          <w:szCs w:val="32"/>
          <w:highlight w:val="none"/>
        </w:rPr>
        <w:t>人民币大写</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single"/>
          <w:lang w:val="en-US" w:eastAsia="zh-CN"/>
        </w:rPr>
        <w:t xml:space="preserve">        </w:t>
      </w:r>
      <w:r>
        <w:rPr>
          <w:rFonts w:hint="eastAsia" w:ascii="仿宋_GB2312" w:hAnsi="仿宋_GB2312" w:eastAsia="仿宋_GB2312" w:cs="仿宋_GB2312"/>
          <w:strike w:val="0"/>
          <w:dstrike w:val="0"/>
          <w:sz w:val="32"/>
          <w:szCs w:val="32"/>
          <w:highlight w:val="none"/>
          <w:lang w:eastAsia="zh-CN"/>
        </w:rPr>
        <w:t>元</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rPr>
        <w:t>：</w:t>
      </w:r>
      <w:r>
        <w:rPr>
          <w:rFonts w:hint="eastAsia" w:ascii="仿宋" w:hAnsi="仿宋" w:eastAsia="仿宋" w:cs="仿宋"/>
          <w:sz w:val="32"/>
          <w:szCs w:val="32"/>
          <w:highlight w:val="none"/>
          <w:u w:val="single"/>
          <w:lang w:val="en-US" w:eastAsia="zh-CN"/>
        </w:rPr>
        <w:t xml:space="preserve">      </w:t>
      </w:r>
      <w:r>
        <w:rPr>
          <w:rFonts w:hint="eastAsia" w:ascii="仿宋_GB2312" w:hAnsi="仿宋_GB2312" w:eastAsia="仿宋_GB2312" w:cs="仿宋_GB2312"/>
          <w:strike w:val="0"/>
          <w:dstrike w:val="0"/>
          <w:sz w:val="32"/>
          <w:szCs w:val="32"/>
          <w:highlight w:val="none"/>
          <w:lang w:eastAsia="zh-CN"/>
        </w:rPr>
        <w:t>元</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作为</w:t>
      </w:r>
      <w:r>
        <w:rPr>
          <w:rFonts w:hint="eastAsia" w:ascii="仿宋" w:hAnsi="仿宋" w:eastAsia="仿宋" w:cs="仿宋"/>
          <w:sz w:val="32"/>
          <w:szCs w:val="32"/>
          <w:highlight w:val="none"/>
          <w:lang w:eastAsia="zh-CN"/>
        </w:rPr>
        <w:t>该项目</w:t>
      </w:r>
      <w:r>
        <w:rPr>
          <w:rFonts w:hint="eastAsia" w:ascii="仿宋_GB2312" w:hAnsi="仿宋_GB2312" w:eastAsia="仿宋_GB2312" w:cs="仿宋_GB2312"/>
          <w:kern w:val="2"/>
          <w:sz w:val="32"/>
          <w:szCs w:val="32"/>
          <w:highlight w:val="none"/>
          <w:lang w:val="en-US" w:eastAsia="zh-CN" w:bidi="ar"/>
        </w:rPr>
        <w:t>建筑放线测绘工作</w:t>
      </w:r>
      <w:r>
        <w:rPr>
          <w:rFonts w:hint="eastAsia" w:ascii="仿宋" w:hAnsi="仿宋" w:eastAsia="仿宋" w:cs="仿宋"/>
          <w:sz w:val="32"/>
          <w:szCs w:val="32"/>
          <w:highlight w:val="none"/>
        </w:rPr>
        <w:t>的投标报价</w:t>
      </w:r>
      <w:r>
        <w:rPr>
          <w:rFonts w:hint="eastAsia" w:ascii="仿宋" w:hAnsi="仿宋" w:eastAsia="仿宋" w:cs="仿宋"/>
          <w:sz w:val="32"/>
          <w:szCs w:val="32"/>
          <w:highlight w:val="none"/>
          <w:lang w:eastAsia="zh-CN"/>
        </w:rPr>
        <w:t>，具体报价明细详见后页附表（《黄冈产业促进中心一期工程（西区）建筑放线测绘报价表》）。</w:t>
      </w:r>
    </w:p>
    <w:p>
      <w:pPr>
        <w:ind w:firstLine="640" w:firstLineChars="200"/>
        <w:jc w:val="both"/>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此</w:t>
      </w:r>
      <w:r>
        <w:rPr>
          <w:rFonts w:hint="eastAsia" w:ascii="仿宋" w:hAnsi="仿宋" w:eastAsia="仿宋" w:cs="仿宋"/>
          <w:sz w:val="32"/>
          <w:szCs w:val="32"/>
          <w:highlight w:val="none"/>
        </w:rPr>
        <w:t>投标报价</w:t>
      </w:r>
      <w:r>
        <w:rPr>
          <w:rFonts w:hint="eastAsia" w:ascii="仿宋" w:hAnsi="仿宋" w:eastAsia="仿宋" w:cs="仿宋"/>
          <w:sz w:val="32"/>
          <w:szCs w:val="32"/>
          <w:highlight w:val="none"/>
          <w:lang w:val="en-US" w:eastAsia="zh-CN"/>
        </w:rPr>
        <w:t>为包干价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kern w:val="2"/>
          <w:sz w:val="32"/>
          <w:szCs w:val="32"/>
          <w:highlight w:val="none"/>
          <w:lang w:val="en-US" w:eastAsia="zh-CN" w:bidi="ar"/>
        </w:rPr>
        <w:t>包含但不限于完成工程建筑放线测绘工作的全部费用、开具增值税专用发票等全部费用，采购人不再支付任何其他费用</w:t>
      </w:r>
      <w:r>
        <w:rPr>
          <w:rFonts w:hint="eastAsia" w:ascii="仿宋" w:hAnsi="仿宋" w:eastAsia="仿宋" w:cs="仿宋"/>
          <w:sz w:val="32"/>
          <w:szCs w:val="32"/>
          <w:highlight w:val="none"/>
          <w:lang w:val="en-US" w:eastAsia="zh-CN"/>
        </w:rPr>
        <w:t>。</w:t>
      </w:r>
    </w:p>
    <w:p>
      <w:pPr>
        <w:ind w:firstLine="640" w:firstLineChars="200"/>
        <w:jc w:val="both"/>
        <w:rPr>
          <w:rFonts w:hint="eastAsia" w:ascii="仿宋" w:hAnsi="仿宋" w:eastAsia="仿宋" w:cs="仿宋"/>
          <w:sz w:val="32"/>
          <w:szCs w:val="32"/>
          <w:highlight w:val="none"/>
        </w:rPr>
      </w:pPr>
    </w:p>
    <w:p>
      <w:pPr>
        <w:spacing w:line="560" w:lineRule="exact"/>
        <w:rPr>
          <w:rFonts w:hint="eastAsia" w:ascii="仿宋" w:hAnsi="仿宋" w:eastAsia="仿宋" w:cs="仿宋"/>
          <w:sz w:val="32"/>
          <w:szCs w:val="32"/>
          <w:highlight w:val="none"/>
        </w:rPr>
      </w:pPr>
    </w:p>
    <w:p>
      <w:pPr>
        <w:spacing w:line="560" w:lineRule="exact"/>
        <w:ind w:right="960"/>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**公司</w:t>
      </w:r>
    </w:p>
    <w:p>
      <w:pPr>
        <w:spacing w:line="560" w:lineRule="exact"/>
        <w:ind w:right="960"/>
        <w:jc w:val="right"/>
        <w:rPr>
          <w:rFonts w:hint="eastAsia" w:ascii="仿宋" w:hAnsi="仿宋" w:eastAsia="仿宋" w:cs="仿宋"/>
          <w:sz w:val="32"/>
          <w:szCs w:val="32"/>
          <w:highlight w:val="none"/>
        </w:rPr>
      </w:pPr>
    </w:p>
    <w:p>
      <w:pPr>
        <w:spacing w:line="560" w:lineRule="exact"/>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年  月  日</w:t>
      </w:r>
    </w:p>
    <w:p>
      <w:pPr>
        <w:rPr>
          <w:rFonts w:hint="eastAsia" w:ascii="仿宋" w:hAnsi="仿宋" w:eastAsia="仿宋" w:cs="仿宋"/>
          <w:sz w:val="32"/>
          <w:szCs w:val="32"/>
          <w:highlight w:val="none"/>
        </w:rPr>
      </w:pPr>
    </w:p>
    <w:p>
      <w:pPr>
        <w:rPr>
          <w:rFonts w:hint="eastAsia" w:ascii="仿宋" w:hAnsi="仿宋" w:eastAsia="仿宋" w:cs="仿宋"/>
          <w:sz w:val="32"/>
          <w:szCs w:val="32"/>
          <w:highlight w:val="none"/>
        </w:rPr>
      </w:pPr>
    </w:p>
    <w:p>
      <w:pPr>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附表：</w:t>
      </w:r>
      <w:r>
        <w:rPr>
          <w:rFonts w:hint="eastAsia" w:ascii="仿宋" w:hAnsi="仿宋" w:eastAsia="仿宋" w:cs="仿宋"/>
          <w:sz w:val="28"/>
          <w:szCs w:val="28"/>
          <w:highlight w:val="none"/>
          <w:lang w:eastAsia="zh-CN"/>
        </w:rPr>
        <w:t>《黄冈产业促进中心一期工程（西区）建筑放线测绘报价表》</w:t>
      </w:r>
    </w:p>
    <w:p>
      <w:pPr>
        <w:jc w:val="center"/>
        <w:rPr>
          <w:rFonts w:hint="eastAsia" w:ascii="仿宋" w:hAnsi="仿宋" w:eastAsia="仿宋" w:cs="仿宋"/>
          <w:sz w:val="32"/>
          <w:szCs w:val="32"/>
          <w:highlight w:val="none"/>
          <w:lang w:eastAsia="zh-CN"/>
        </w:rPr>
      </w:pPr>
      <w:r>
        <w:rPr>
          <w:rFonts w:hint="eastAsia" w:ascii="仿宋" w:hAnsi="仿宋" w:eastAsia="仿宋" w:cs="仿宋"/>
          <w:b/>
          <w:sz w:val="28"/>
          <w:szCs w:val="28"/>
          <w:highlight w:val="none"/>
          <w:lang w:eastAsia="zh-CN"/>
        </w:rPr>
        <w:t>黄冈产业促进中心一期工程（西区）建筑放线测绘报价表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855"/>
        <w:gridCol w:w="1050"/>
        <w:gridCol w:w="1063"/>
        <w:gridCol w:w="1037"/>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序号</w:t>
            </w:r>
          </w:p>
        </w:tc>
        <w:tc>
          <w:tcPr>
            <w:tcW w:w="185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栋号</w:t>
            </w:r>
          </w:p>
        </w:tc>
        <w:tc>
          <w:tcPr>
            <w:tcW w:w="1050"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单价</w:t>
            </w:r>
          </w:p>
        </w:tc>
        <w:tc>
          <w:tcPr>
            <w:tcW w:w="1063"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数量（点）</w:t>
            </w:r>
          </w:p>
        </w:tc>
        <w:tc>
          <w:tcPr>
            <w:tcW w:w="1037" w:type="dxa"/>
            <w:noWrap w:val="0"/>
            <w:vAlign w:val="center"/>
          </w:tcPr>
          <w:p>
            <w:pPr>
              <w:jc w:val="center"/>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小计（元）</w:t>
            </w:r>
          </w:p>
        </w:tc>
        <w:tc>
          <w:tcPr>
            <w:tcW w:w="2952"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5" w:type="dxa"/>
            <w:noWrap w:val="0"/>
            <w:vAlign w:val="center"/>
          </w:tcPr>
          <w:p>
            <w:pPr>
              <w:jc w:val="center"/>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1</w:t>
            </w:r>
          </w:p>
        </w:tc>
        <w:tc>
          <w:tcPr>
            <w:tcW w:w="185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val="en-US" w:eastAsia="zh-CN"/>
              </w:rPr>
              <w:t>室内网球场</w:t>
            </w:r>
          </w:p>
        </w:tc>
        <w:tc>
          <w:tcPr>
            <w:tcW w:w="1050" w:type="dxa"/>
            <w:noWrap w:val="0"/>
            <w:vAlign w:val="center"/>
          </w:tcPr>
          <w:p>
            <w:pPr>
              <w:jc w:val="center"/>
              <w:rPr>
                <w:rFonts w:hint="eastAsia" w:ascii="仿宋" w:hAnsi="仿宋" w:eastAsia="仿宋" w:cs="仿宋"/>
                <w:sz w:val="24"/>
                <w:szCs w:val="24"/>
                <w:highlight w:val="none"/>
                <w:vertAlign w:val="baseline"/>
                <w:lang w:eastAsia="zh-CN"/>
              </w:rPr>
            </w:pPr>
          </w:p>
        </w:tc>
        <w:tc>
          <w:tcPr>
            <w:tcW w:w="1063" w:type="dxa"/>
            <w:noWrap w:val="0"/>
            <w:vAlign w:val="center"/>
          </w:tcPr>
          <w:p>
            <w:pPr>
              <w:jc w:val="center"/>
              <w:rPr>
                <w:rFonts w:hint="eastAsia" w:ascii="仿宋" w:hAnsi="仿宋" w:eastAsia="仿宋" w:cs="仿宋"/>
                <w:sz w:val="24"/>
                <w:szCs w:val="24"/>
                <w:highlight w:val="none"/>
                <w:vertAlign w:val="baseline"/>
                <w:lang w:eastAsia="zh-CN"/>
              </w:rPr>
            </w:pPr>
          </w:p>
        </w:tc>
        <w:tc>
          <w:tcPr>
            <w:tcW w:w="1037" w:type="dxa"/>
            <w:noWrap w:val="0"/>
            <w:vAlign w:val="center"/>
          </w:tcPr>
          <w:p>
            <w:pPr>
              <w:jc w:val="center"/>
              <w:rPr>
                <w:rFonts w:hint="eastAsia" w:ascii="仿宋" w:hAnsi="仿宋" w:eastAsia="仿宋" w:cs="仿宋"/>
                <w:sz w:val="24"/>
                <w:szCs w:val="24"/>
                <w:highlight w:val="none"/>
                <w:vertAlign w:val="baseline"/>
                <w:lang w:eastAsia="zh-CN"/>
              </w:rPr>
            </w:pPr>
          </w:p>
        </w:tc>
        <w:tc>
          <w:tcPr>
            <w:tcW w:w="2952" w:type="dxa"/>
            <w:noWrap w:val="0"/>
            <w:vAlign w:val="center"/>
          </w:tcPr>
          <w:p>
            <w:pPr>
              <w:jc w:val="center"/>
              <w:rPr>
                <w:rFonts w:hint="eastAsia" w:ascii="仿宋" w:hAnsi="仿宋" w:eastAsia="仿宋" w:cs="仿宋"/>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5" w:type="dxa"/>
            <w:noWrap w:val="0"/>
            <w:vAlign w:val="center"/>
          </w:tcPr>
          <w:p>
            <w:pPr>
              <w:jc w:val="center"/>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2</w:t>
            </w:r>
          </w:p>
        </w:tc>
        <w:tc>
          <w:tcPr>
            <w:tcW w:w="185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val="en-US" w:eastAsia="zh-CN"/>
              </w:rPr>
              <w:t>人才宿舍</w:t>
            </w:r>
          </w:p>
        </w:tc>
        <w:tc>
          <w:tcPr>
            <w:tcW w:w="1050" w:type="dxa"/>
            <w:noWrap w:val="0"/>
            <w:vAlign w:val="center"/>
          </w:tcPr>
          <w:p>
            <w:pPr>
              <w:jc w:val="center"/>
              <w:rPr>
                <w:rFonts w:hint="eastAsia" w:ascii="仿宋" w:hAnsi="仿宋" w:eastAsia="仿宋" w:cs="仿宋"/>
                <w:sz w:val="24"/>
                <w:szCs w:val="24"/>
                <w:highlight w:val="none"/>
                <w:vertAlign w:val="baseline"/>
                <w:lang w:eastAsia="zh-CN"/>
              </w:rPr>
            </w:pPr>
          </w:p>
        </w:tc>
        <w:tc>
          <w:tcPr>
            <w:tcW w:w="1063" w:type="dxa"/>
            <w:noWrap w:val="0"/>
            <w:vAlign w:val="center"/>
          </w:tcPr>
          <w:p>
            <w:pPr>
              <w:jc w:val="center"/>
              <w:rPr>
                <w:rFonts w:hint="eastAsia" w:ascii="仿宋" w:hAnsi="仿宋" w:eastAsia="仿宋" w:cs="仿宋"/>
                <w:sz w:val="24"/>
                <w:szCs w:val="24"/>
                <w:highlight w:val="none"/>
                <w:vertAlign w:val="baseline"/>
                <w:lang w:eastAsia="zh-CN"/>
              </w:rPr>
            </w:pPr>
          </w:p>
        </w:tc>
        <w:tc>
          <w:tcPr>
            <w:tcW w:w="1037" w:type="dxa"/>
            <w:noWrap w:val="0"/>
            <w:vAlign w:val="center"/>
          </w:tcPr>
          <w:p>
            <w:pPr>
              <w:jc w:val="center"/>
              <w:rPr>
                <w:rFonts w:hint="eastAsia" w:ascii="仿宋" w:hAnsi="仿宋" w:eastAsia="仿宋" w:cs="仿宋"/>
                <w:sz w:val="24"/>
                <w:szCs w:val="24"/>
                <w:highlight w:val="none"/>
                <w:vertAlign w:val="baseline"/>
                <w:lang w:eastAsia="zh-CN"/>
              </w:rPr>
            </w:pPr>
          </w:p>
        </w:tc>
        <w:tc>
          <w:tcPr>
            <w:tcW w:w="2952" w:type="dxa"/>
            <w:noWrap w:val="0"/>
            <w:vAlign w:val="center"/>
          </w:tcPr>
          <w:p>
            <w:pPr>
              <w:jc w:val="center"/>
              <w:rPr>
                <w:rFonts w:hint="eastAsia" w:ascii="仿宋" w:hAnsi="仿宋" w:eastAsia="仿宋" w:cs="仿宋"/>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5" w:type="dxa"/>
            <w:noWrap w:val="0"/>
            <w:vAlign w:val="center"/>
          </w:tcPr>
          <w:p>
            <w:pPr>
              <w:jc w:val="center"/>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3</w:t>
            </w:r>
          </w:p>
        </w:tc>
        <w:tc>
          <w:tcPr>
            <w:tcW w:w="185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val="en-US" w:eastAsia="zh-CN"/>
              </w:rPr>
              <w:t>地下室</w:t>
            </w:r>
          </w:p>
        </w:tc>
        <w:tc>
          <w:tcPr>
            <w:tcW w:w="1050" w:type="dxa"/>
            <w:noWrap w:val="0"/>
            <w:vAlign w:val="center"/>
          </w:tcPr>
          <w:p>
            <w:pPr>
              <w:jc w:val="center"/>
              <w:rPr>
                <w:rFonts w:hint="eastAsia" w:ascii="仿宋" w:hAnsi="仿宋" w:eastAsia="仿宋" w:cs="仿宋"/>
                <w:sz w:val="24"/>
                <w:szCs w:val="24"/>
                <w:highlight w:val="none"/>
                <w:vertAlign w:val="baseline"/>
                <w:lang w:eastAsia="zh-CN"/>
              </w:rPr>
            </w:pPr>
          </w:p>
        </w:tc>
        <w:tc>
          <w:tcPr>
            <w:tcW w:w="1063" w:type="dxa"/>
            <w:noWrap w:val="0"/>
            <w:vAlign w:val="center"/>
          </w:tcPr>
          <w:p>
            <w:pPr>
              <w:jc w:val="center"/>
              <w:rPr>
                <w:rFonts w:hint="eastAsia" w:ascii="仿宋" w:hAnsi="仿宋" w:eastAsia="仿宋" w:cs="仿宋"/>
                <w:sz w:val="24"/>
                <w:szCs w:val="24"/>
                <w:highlight w:val="none"/>
                <w:vertAlign w:val="baseline"/>
                <w:lang w:eastAsia="zh-CN"/>
              </w:rPr>
            </w:pPr>
          </w:p>
        </w:tc>
        <w:tc>
          <w:tcPr>
            <w:tcW w:w="1037" w:type="dxa"/>
            <w:noWrap w:val="0"/>
            <w:vAlign w:val="center"/>
          </w:tcPr>
          <w:p>
            <w:pPr>
              <w:jc w:val="center"/>
              <w:rPr>
                <w:rFonts w:hint="eastAsia" w:ascii="仿宋" w:hAnsi="仿宋" w:eastAsia="仿宋" w:cs="仿宋"/>
                <w:sz w:val="24"/>
                <w:szCs w:val="24"/>
                <w:highlight w:val="none"/>
                <w:vertAlign w:val="baseline"/>
                <w:lang w:eastAsia="zh-CN"/>
              </w:rPr>
            </w:pPr>
          </w:p>
        </w:tc>
        <w:tc>
          <w:tcPr>
            <w:tcW w:w="2952" w:type="dxa"/>
            <w:noWrap w:val="0"/>
            <w:vAlign w:val="center"/>
          </w:tcPr>
          <w:p>
            <w:pPr>
              <w:jc w:val="center"/>
              <w:rPr>
                <w:rFonts w:hint="eastAsia" w:ascii="仿宋" w:hAnsi="仿宋" w:eastAsia="仿宋" w:cs="仿宋"/>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5" w:type="dxa"/>
            <w:noWrap w:val="0"/>
            <w:vAlign w:val="center"/>
          </w:tcPr>
          <w:p>
            <w:pPr>
              <w:jc w:val="center"/>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4</w:t>
            </w:r>
          </w:p>
        </w:tc>
        <w:tc>
          <w:tcPr>
            <w:tcW w:w="185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合计</w:t>
            </w:r>
          </w:p>
        </w:tc>
        <w:tc>
          <w:tcPr>
            <w:tcW w:w="1050" w:type="dxa"/>
            <w:noWrap w:val="0"/>
            <w:vAlign w:val="center"/>
          </w:tcPr>
          <w:p>
            <w:pPr>
              <w:jc w:val="center"/>
              <w:rPr>
                <w:rFonts w:hint="eastAsia" w:ascii="仿宋" w:hAnsi="仿宋" w:eastAsia="仿宋" w:cs="仿宋"/>
                <w:sz w:val="24"/>
                <w:szCs w:val="24"/>
                <w:highlight w:val="none"/>
                <w:vertAlign w:val="baseline"/>
                <w:lang w:eastAsia="zh-CN"/>
              </w:rPr>
            </w:pPr>
          </w:p>
        </w:tc>
        <w:tc>
          <w:tcPr>
            <w:tcW w:w="1063" w:type="dxa"/>
            <w:noWrap w:val="0"/>
            <w:vAlign w:val="center"/>
          </w:tcPr>
          <w:p>
            <w:pPr>
              <w:jc w:val="center"/>
              <w:rPr>
                <w:rFonts w:hint="eastAsia" w:ascii="仿宋" w:hAnsi="仿宋" w:eastAsia="仿宋" w:cs="仿宋"/>
                <w:sz w:val="24"/>
                <w:szCs w:val="24"/>
                <w:highlight w:val="none"/>
                <w:vertAlign w:val="baseline"/>
                <w:lang w:eastAsia="zh-CN"/>
              </w:rPr>
            </w:pPr>
          </w:p>
        </w:tc>
        <w:tc>
          <w:tcPr>
            <w:tcW w:w="1037" w:type="dxa"/>
            <w:noWrap w:val="0"/>
            <w:vAlign w:val="center"/>
          </w:tcPr>
          <w:p>
            <w:pPr>
              <w:jc w:val="center"/>
              <w:rPr>
                <w:rFonts w:hint="eastAsia" w:ascii="仿宋" w:hAnsi="仿宋" w:eastAsia="仿宋" w:cs="仿宋"/>
                <w:sz w:val="24"/>
                <w:szCs w:val="24"/>
                <w:highlight w:val="none"/>
                <w:vertAlign w:val="baseline"/>
                <w:lang w:eastAsia="zh-CN"/>
              </w:rPr>
            </w:pPr>
          </w:p>
        </w:tc>
        <w:tc>
          <w:tcPr>
            <w:tcW w:w="2952" w:type="dxa"/>
            <w:noWrap w:val="0"/>
            <w:vAlign w:val="center"/>
          </w:tcPr>
          <w:p>
            <w:pPr>
              <w:jc w:val="center"/>
              <w:rPr>
                <w:rFonts w:hint="eastAsia" w:ascii="仿宋" w:hAnsi="仿宋" w:eastAsia="仿宋" w:cs="仿宋"/>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5" w:type="dxa"/>
            <w:noWrap w:val="0"/>
            <w:vAlign w:val="center"/>
          </w:tcPr>
          <w:p>
            <w:pPr>
              <w:jc w:val="center"/>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5</w:t>
            </w:r>
          </w:p>
        </w:tc>
        <w:tc>
          <w:tcPr>
            <w:tcW w:w="1855" w:type="dxa"/>
            <w:noWrap w:val="0"/>
            <w:vAlign w:val="center"/>
          </w:tcPr>
          <w:p>
            <w:pPr>
              <w:jc w:val="center"/>
              <w:rPr>
                <w:rFonts w:hint="eastAsia" w:ascii="仿宋" w:hAnsi="仿宋" w:eastAsia="仿宋" w:cs="仿宋"/>
                <w:sz w:val="24"/>
                <w:szCs w:val="24"/>
                <w:highlight w:val="none"/>
                <w:vertAlign w:val="baseline"/>
                <w:lang w:eastAsia="zh-CN"/>
              </w:rPr>
            </w:pPr>
            <w:r>
              <w:rPr>
                <w:rFonts w:hint="eastAsia" w:ascii="仿宋" w:hAnsi="仿宋" w:eastAsia="仿宋" w:cs="仿宋"/>
                <w:sz w:val="24"/>
                <w:szCs w:val="24"/>
                <w:highlight w:val="none"/>
                <w:vertAlign w:val="baseline"/>
                <w:lang w:eastAsia="zh-CN"/>
              </w:rPr>
              <w:t>包干价</w:t>
            </w:r>
          </w:p>
        </w:tc>
        <w:tc>
          <w:tcPr>
            <w:tcW w:w="1050" w:type="dxa"/>
            <w:noWrap w:val="0"/>
            <w:vAlign w:val="center"/>
          </w:tcPr>
          <w:p>
            <w:pPr>
              <w:jc w:val="center"/>
              <w:rPr>
                <w:rFonts w:hint="eastAsia" w:ascii="仿宋" w:hAnsi="仿宋" w:eastAsia="仿宋" w:cs="仿宋"/>
                <w:sz w:val="24"/>
                <w:szCs w:val="24"/>
                <w:highlight w:val="none"/>
                <w:vertAlign w:val="baseline"/>
                <w:lang w:eastAsia="zh-CN"/>
              </w:rPr>
            </w:pPr>
          </w:p>
        </w:tc>
        <w:tc>
          <w:tcPr>
            <w:tcW w:w="1063" w:type="dxa"/>
            <w:noWrap w:val="0"/>
            <w:vAlign w:val="center"/>
          </w:tcPr>
          <w:p>
            <w:pPr>
              <w:jc w:val="center"/>
              <w:rPr>
                <w:rFonts w:hint="eastAsia" w:ascii="仿宋" w:hAnsi="仿宋" w:eastAsia="仿宋" w:cs="仿宋"/>
                <w:sz w:val="24"/>
                <w:szCs w:val="24"/>
                <w:highlight w:val="none"/>
                <w:vertAlign w:val="baseline"/>
                <w:lang w:eastAsia="zh-CN"/>
              </w:rPr>
            </w:pPr>
          </w:p>
        </w:tc>
        <w:tc>
          <w:tcPr>
            <w:tcW w:w="1037" w:type="dxa"/>
            <w:noWrap w:val="0"/>
            <w:vAlign w:val="center"/>
          </w:tcPr>
          <w:p>
            <w:pPr>
              <w:jc w:val="center"/>
              <w:rPr>
                <w:rFonts w:hint="eastAsia" w:ascii="仿宋" w:hAnsi="仿宋" w:eastAsia="仿宋" w:cs="仿宋"/>
                <w:sz w:val="24"/>
                <w:szCs w:val="24"/>
                <w:highlight w:val="none"/>
                <w:vertAlign w:val="baseline"/>
                <w:lang w:eastAsia="zh-CN"/>
              </w:rPr>
            </w:pPr>
          </w:p>
        </w:tc>
        <w:tc>
          <w:tcPr>
            <w:tcW w:w="2952" w:type="dxa"/>
            <w:noWrap w:val="0"/>
            <w:vAlign w:val="center"/>
          </w:tcPr>
          <w:p>
            <w:pPr>
              <w:jc w:val="center"/>
              <w:rPr>
                <w:rFonts w:hint="eastAsia" w:ascii="仿宋" w:hAnsi="仿宋" w:eastAsia="仿宋" w:cs="仿宋"/>
                <w:sz w:val="24"/>
                <w:szCs w:val="24"/>
                <w:highlight w:val="none"/>
                <w:vertAlign w:val="baseline"/>
                <w:lang w:eastAsia="zh-CN"/>
              </w:rPr>
            </w:pPr>
          </w:p>
        </w:tc>
      </w:tr>
    </w:tbl>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lang w:eastAsia="zh-CN"/>
        </w:rPr>
      </w:pPr>
    </w:p>
    <w:p>
      <w:pPr>
        <w:rPr>
          <w:rFonts w:hint="eastAsia" w:ascii="仿宋" w:hAnsi="仿宋" w:eastAsia="仿宋" w:cs="仿宋"/>
          <w:sz w:val="32"/>
          <w:szCs w:val="32"/>
          <w:highlight w:val="none"/>
        </w:rPr>
      </w:pPr>
    </w:p>
    <w:p>
      <w:pPr>
        <w:spacing w:line="560" w:lineRule="exact"/>
        <w:ind w:firstLine="803" w:firstLineChars="200"/>
        <w:jc w:val="center"/>
        <w:rPr>
          <w:rFonts w:hint="eastAsia" w:ascii="仿宋_GB2312" w:hAnsi="仿宋_GB2312" w:eastAsia="仿宋_GB2312" w:cs="仿宋_GB2312"/>
          <w:color w:val="auto"/>
          <w:sz w:val="28"/>
          <w:szCs w:val="28"/>
          <w:highlight w:val="none"/>
        </w:rPr>
      </w:pPr>
      <w:r>
        <w:rPr>
          <w:rFonts w:hint="eastAsia" w:ascii="仿宋" w:hAnsi="仿宋" w:eastAsia="仿宋" w:cs="仿宋"/>
          <w:b/>
          <w:sz w:val="40"/>
          <w:szCs w:val="40"/>
          <w:highlight w:val="none"/>
        </w:rPr>
        <w:t>承   诺  书</w:t>
      </w:r>
    </w:p>
    <w:p>
      <w:pPr>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我公司郑重承诺：</w:t>
      </w:r>
    </w:p>
    <w:p>
      <w:pPr>
        <w:numPr>
          <w:ilvl w:val="0"/>
          <w:numId w:val="1"/>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没有被责令停业；没有被暂停或取消投标资格；没有财产被接管或冻结；近三年没有骗取中标或严重违约或重大工程质量安全问题。</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二</w:t>
      </w:r>
      <w:r>
        <w:rPr>
          <w:rFonts w:hint="eastAsia" w:ascii="仿宋_GB2312" w:hAnsi="仿宋_GB2312" w:eastAsia="仿宋_GB2312" w:cs="仿宋_GB2312"/>
          <w:color w:val="auto"/>
          <w:sz w:val="28"/>
          <w:szCs w:val="28"/>
          <w:highlight w:val="none"/>
        </w:rPr>
        <w:t>、保证工程质量、安全、进度达到施工验收合格标准，并保证符合国家和工程所在地地方之法律法规、规范和行业标准。</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三</w:t>
      </w:r>
      <w:r>
        <w:rPr>
          <w:rFonts w:hint="eastAsia" w:ascii="仿宋_GB2312" w:hAnsi="仿宋_GB2312" w:eastAsia="仿宋_GB2312" w:cs="仿宋_GB2312"/>
          <w:color w:val="auto"/>
          <w:sz w:val="28"/>
          <w:szCs w:val="28"/>
          <w:highlight w:val="none"/>
          <w:lang w:bidi="ar"/>
        </w:rPr>
        <w:t>、我公司对在本次投标过程中所提供的资料及承诺的真实性及有效性负责。如有虚假，愿承担一切法律后果。</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特此承诺。</w:t>
      </w: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投标人：                             （盖单位章）</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法定代表人或其委托代理人：               （签字）</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auto"/>
          <w:sz w:val="28"/>
          <w:szCs w:val="28"/>
          <w:highlight w:val="none"/>
          <w:lang w:bidi="ar"/>
        </w:rPr>
        <w:t xml:space="preserve">   </w:t>
      </w:r>
      <w:r>
        <w:rPr>
          <w:rFonts w:hint="eastAsia" w:ascii="仿宋_GB2312" w:hAnsi="仿宋_GB2312" w:eastAsia="仿宋_GB2312" w:cs="仿宋_GB2312"/>
          <w:color w:val="auto"/>
          <w:sz w:val="28"/>
          <w:szCs w:val="28"/>
          <w:highlight w:val="none"/>
          <w:lang w:val="en-US" w:eastAsia="zh-CN" w:bidi="ar"/>
        </w:rPr>
        <w:t xml:space="preserve">                 </w:t>
      </w:r>
      <w:r>
        <w:rPr>
          <w:rFonts w:hint="eastAsia" w:ascii="仿宋_GB2312" w:hAnsi="仿宋_GB2312" w:eastAsia="仿宋_GB2312" w:cs="仿宋_GB2312"/>
          <w:color w:val="auto"/>
          <w:sz w:val="28"/>
          <w:szCs w:val="28"/>
          <w:highlight w:val="none"/>
          <w:lang w:bidi="ar"/>
        </w:rPr>
        <w:t xml:space="preserve">       年        月       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4CBE85"/>
    <w:multiLevelType w:val="singleLevel"/>
    <w:tmpl w:val="EC4CBE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703E56"/>
    <w:rsid w:val="1D703E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table" w:styleId="3">
    <w:name w:val="Table Grid"/>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2019-08-14T08:24:00Z</dcterms:created>
  <dc:creator>PXC</dc:creator>
  <cp:lastModifiedBy>PXC</cp:lastModifiedBy>
  <dcterms:modified xsi:type="dcterms:W3CDTF">2019-08-14T08:27:29Z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